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color w:val="auto"/>
          <w:sz w:val="36"/>
          <w:highlight w:val="none"/>
        </w:rPr>
      </w:pPr>
      <w:r>
        <w:rPr>
          <w:rFonts w:hint="eastAsia" w:ascii="宋体" w:hAnsi="宋体" w:cs="宋体"/>
          <w:color w:val="auto"/>
          <w:sz w:val="36"/>
          <w:highlight w:val="none"/>
        </w:rPr>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JSZC-321000-SWGC-G2026-0054号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pacing w:val="-17"/>
          <w:sz w:val="36"/>
          <w:highlight w:val="none"/>
          <w:lang w:eastAsia="zh-CN"/>
        </w:rPr>
      </w:pPr>
      <w:r>
        <w:rPr>
          <w:rFonts w:hint="eastAsia" w:ascii="宋体" w:hAnsi="宋体" w:cs="宋体"/>
          <w:b/>
          <w:bCs/>
          <w:color w:val="auto"/>
          <w:spacing w:val="-17"/>
          <w:sz w:val="36"/>
          <w:highlight w:val="none"/>
          <w:lang w:eastAsia="zh-CN"/>
        </w:rPr>
        <w:t xml:space="preserve">苏北人民医院重症医学科有创呼吸机采购项目</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4"/>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7pt;height:255.2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2026年</w:t>
      </w:r>
      <w:r>
        <w:rPr>
          <w:rFonts w:hint="eastAsia" w:ascii="宋体" w:hAnsi="宋体" w:cs="宋体"/>
          <w:b/>
          <w:bCs/>
          <w:color w:val="auto"/>
          <w:sz w:val="36"/>
          <w:highlight w:val="none"/>
          <w:lang w:val="en-US" w:eastAsia="zh-CN"/>
        </w:rPr>
        <w:t xml:space="preserve">5</w:t>
      </w:r>
      <w:r>
        <w:rPr>
          <w:rFonts w:hint="eastAsia" w:ascii="宋体" w:hAnsi="宋体" w:cs="宋体"/>
          <w:b/>
          <w:bCs/>
          <w:color w:val="auto"/>
          <w:sz w:val="36"/>
          <w:highlight w:val="none"/>
        </w:rPr>
        <w:t xml:space="preserve">月</w:t>
      </w:r>
      <w:r>
        <w:rPr>
          <w:rFonts w:hint="eastAsia" w:ascii="宋体" w:hAnsi="宋体" w:cs="宋体"/>
          <w:b/>
          <w:bCs/>
          <w:color w:val="auto"/>
          <w:sz w:val="36"/>
          <w:highlight w:val="none"/>
          <w:lang w:val="en-US" w:eastAsia="zh-CN"/>
        </w:rPr>
        <w:t xml:space="preserve">11</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93"/>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74"/>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val="en-US" w:eastAsia="zh-CN"/>
        </w:rPr>
        <w:t xml:space="preserve">投标邀请</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74"/>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74"/>
        <w:tabs>
          <w:tab w:val="right" w:pos="8306" w:leader="dot"/>
        </w:tabs>
        <w:rPr>
          <w:rFonts w:hint="eastAsia" w:eastAsia="宋体"/>
          <w:color w:val="auto"/>
          <w:highlight w:val="none"/>
          <w:lang w:eastAsia="zh-CN"/>
        </w:rPr>
      </w:pPr>
      <w:r>
        <w:rPr>
          <w:rFonts w:hint="eastAsia"/>
          <w:color w:val="auto"/>
          <w:highlight w:val="none"/>
        </w:rPr>
        <w:t xml:space="preserve">第三章 合同条款及格式</w:t>
      </w:r>
      <w:r>
        <w:rPr>
          <w:color w:val="auto"/>
          <w:highlight w:val="none"/>
        </w:rPr>
        <w:tab/>
      </w:r>
      <w:r>
        <w:rPr>
          <w:rFonts w:hint="eastAsia"/>
          <w:color w:val="auto"/>
          <w:highlight w:val="none"/>
        </w:rPr>
        <w:t xml:space="preserve">1</w:t>
      </w:r>
      <w:r>
        <w:rPr>
          <w:rFonts w:hint="eastAsia"/>
          <w:color w:val="auto"/>
          <w:highlight w:val="none"/>
          <w:lang w:val="en-US" w:eastAsia="zh-CN"/>
        </w:rPr>
        <w:t xml:space="preserve">7</w:t>
      </w:r>
      <w:r/>
    </w:p>
    <w:p>
      <w:pPr>
        <w:pStyle w:val="774"/>
        <w:tabs>
          <w:tab w:val="right" w:pos="8306" w:leader="dot"/>
        </w:tabs>
        <w:rPr>
          <w:rFonts w:hint="eastAsia" w:eastAsia="宋体"/>
          <w:color w:val="auto"/>
          <w:highlight w:val="none"/>
          <w:lang w:eastAsia="zh-CN"/>
        </w:rPr>
      </w:pPr>
      <w:r>
        <w:rPr>
          <w:rFonts w:hint="eastAsia"/>
          <w:color w:val="auto"/>
          <w:highlight w:val="none"/>
        </w:rPr>
        <w:t xml:space="preserve">第四章 项目需求</w:t>
      </w:r>
      <w:r>
        <w:rPr>
          <w:color w:val="auto"/>
          <w:highlight w:val="none"/>
        </w:rPr>
        <w:tab/>
      </w:r>
      <w:r>
        <w:rPr>
          <w:rFonts w:hint="eastAsia"/>
          <w:color w:val="auto"/>
          <w:highlight w:val="none"/>
        </w:rPr>
        <w:t xml:space="preserve">2</w:t>
      </w:r>
      <w:r>
        <w:rPr>
          <w:rFonts w:hint="eastAsia"/>
          <w:color w:val="auto"/>
          <w:highlight w:val="none"/>
          <w:lang w:val="en-US" w:eastAsia="zh-CN"/>
        </w:rPr>
        <w:t xml:space="preserve">1</w:t>
      </w:r>
      <w:r/>
    </w:p>
    <w:p>
      <w:pPr>
        <w:pStyle w:val="774"/>
        <w:tabs>
          <w:tab w:val="right" w:pos="8306" w:leader="dot"/>
        </w:tabs>
        <w:rPr>
          <w:rFonts w:hint="default" w:eastAsia="宋体"/>
          <w:color w:val="auto"/>
          <w:highlight w:val="none"/>
          <w:lang w:val="en-US"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lang w:val="en-US" w:eastAsia="zh-CN"/>
        </w:rPr>
        <w:t xml:space="preserve">26</w:t>
      </w:r>
      <w:r/>
    </w:p>
    <w:p>
      <w:pPr>
        <w:pStyle w:val="774"/>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31</w:t>
      </w:r>
      <w:r/>
    </w:p>
    <w:p>
      <w:pPr>
        <w:pStyle w:val="780"/>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750"/>
        <w:rPr>
          <w:rFonts w:hint="default" w:eastAsia="宋体"/>
          <w:color w:val="auto"/>
          <w:highlight w:val="none"/>
          <w:lang w:val="en-US" w:eastAsia="zh-CN"/>
        </w:rPr>
      </w:pPr>
      <w:r/>
      <w:bookmarkStart w:id="0" w:name="_Toc55204177"/>
      <w:r/>
      <w:bookmarkStart w:id="1" w:name="_Toc30208"/>
      <w:r>
        <w:rPr>
          <w:rFonts w:hint="eastAsia"/>
          <w:color w:val="auto"/>
          <w:highlight w:val="none"/>
        </w:rPr>
        <w:t xml:space="preserve">第一章 </w:t>
      </w:r>
      <w:bookmarkEnd w:id="0"/>
      <w:r/>
      <w:bookmarkEnd w:id="1"/>
      <w:r>
        <w:rPr>
          <w:rFonts w:hint="eastAsia"/>
          <w:color w:val="auto"/>
          <w:highlight w:val="none"/>
          <w:lang w:val="en-US" w:eastAsia="zh-CN"/>
        </w:rPr>
        <w:t xml:space="preserve">投标邀请</w:t>
      </w:r>
      <w:r/>
    </w:p>
    <w:p>
      <w:pPr>
        <w:ind w:firstLine="420"/>
        <w:jc w:val="left"/>
        <w:pageBreakBefore w:val="0"/>
        <w:spacing w:line="360" w:lineRule="auto"/>
        <w:tabs>
          <w:tab w:val="left" w:pos="266" w:leader="none"/>
        </w:tabs>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受苏北人民医院的委托，江苏苏维工程管理有限公司就</w:t>
      </w:r>
      <w:r>
        <w:rPr>
          <w:rFonts w:hint="eastAsia" w:ascii="宋体" w:hAnsi="宋体" w:cs="宋体"/>
          <w:color w:val="auto"/>
          <w:sz w:val="21"/>
          <w:szCs w:val="21"/>
          <w:highlight w:val="none"/>
          <w:lang w:eastAsia="zh-CN"/>
        </w:rPr>
        <w:t xml:space="preserve">苏北人民医院重症医学科有创呼吸机采购项目</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JSZC-321000-SWGC-G2026-0054号</w:t>
      </w:r>
      <w:r>
        <w:rPr>
          <w:rFonts w:hint="eastAsia" w:ascii="宋体" w:hAnsi="宋体" w:cs="宋体"/>
          <w:color w:val="auto"/>
          <w:sz w:val="21"/>
          <w:szCs w:val="21"/>
          <w:highlight w:val="none"/>
        </w:rPr>
        <w:t xml:space="preserve">)进行公开招标采购，欢迎符合条件的供应商投标。</w:t>
      </w:r>
      <w:r/>
    </w:p>
    <w:p>
      <w:pPr>
        <w:ind w:firstLine="422"/>
        <w:pageBreakBefore w:val="0"/>
        <w:spacing w:line="360" w:lineRule="auto"/>
        <w:rPr>
          <w:rFonts w:hint="eastAsia" w:ascii="宋体" w:hAnsi="宋体" w:cs="宋体"/>
          <w:b w:val="0"/>
          <w:bCs w:val="0"/>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val="0"/>
          <w:bCs w:val="0"/>
          <w:color w:val="auto"/>
          <w:sz w:val="21"/>
          <w:szCs w:val="21"/>
          <w:highlight w:val="none"/>
        </w:rPr>
        <w:t xml:space="preserve">项目概况</w:t>
      </w:r>
      <w:r/>
    </w:p>
    <w:p>
      <w:pPr>
        <w:ind w:firstLine="420"/>
        <w:pageBreakBefore w:val="0"/>
        <w:spacing w:line="360" w:lineRule="auto"/>
        <w:rPr>
          <w:rFonts w:hint="eastAsia" w:ascii="宋体" w:hAnsi="宋体" w:cs="宋体"/>
          <w:color w:val="auto"/>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single"/>
          <w:lang w:eastAsia="zh-CN"/>
        </w:rPr>
        <w:t xml:space="preserve">苏北人民医院重症医学科有创呼吸机采购项目JSZC-321000-SWGC-G2026-0054号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none"/>
        </w:rPr>
        <w:t xml:space="preserve">招标项目的潜在投标人应在</w:t>
      </w:r>
      <w:r>
        <w:rPr>
          <w:rFonts w:hint="eastAsia" w:ascii="宋体" w:hAnsi="宋体" w:cs="宋体"/>
          <w:color w:val="auto"/>
          <w:sz w:val="21"/>
          <w:szCs w:val="21"/>
          <w:highlight w:val="none"/>
          <w:u w:val="single"/>
        </w:rPr>
        <w:t xml:space="preserve">“扬州市政府采购网”“江苏政府采购网”“中国政府采购网”自行免费下载</w:t>
      </w:r>
      <w:r>
        <w:rPr>
          <w:rFonts w:hint="eastAsia" w:ascii="宋体" w:hAnsi="宋体" w:cs="宋体"/>
          <w:color w:val="auto"/>
          <w:sz w:val="21"/>
          <w:szCs w:val="21"/>
          <w:highlight w:val="none"/>
          <w:u w:val="none"/>
        </w:rPr>
        <w:t xml:space="preserve"> 获取招标文件，并于</w:t>
      </w:r>
      <w:r>
        <w:rPr>
          <w:rFonts w:hint="eastAsia" w:ascii="宋体" w:hAnsi="宋体" w:cs="宋体"/>
          <w:color w:val="auto"/>
          <w:sz w:val="21"/>
          <w:szCs w:val="21"/>
          <w:highlight w:val="none"/>
          <w:u w:val="single"/>
        </w:rPr>
        <w:t xml:space="preserve">2026年</w:t>
      </w:r>
      <w:r>
        <w:rPr>
          <w:rFonts w:hint="eastAsia" w:ascii="宋体" w:hAnsi="宋体" w:cs="宋体"/>
          <w:color w:val="auto"/>
          <w:sz w:val="21"/>
          <w:szCs w:val="21"/>
          <w:highlight w:val="none"/>
          <w:u w:val="single"/>
          <w:lang w:val="en-US" w:eastAsia="zh-CN"/>
        </w:rPr>
        <w:t xml:space="preserve">6</w:t>
      </w:r>
      <w:r>
        <w:rPr>
          <w:rFonts w:hint="eastAsia" w:ascii="宋体" w:hAnsi="宋体" w:cs="宋体"/>
          <w:color w:val="auto"/>
          <w:sz w:val="21"/>
          <w:szCs w:val="21"/>
          <w:highlight w:val="none"/>
          <w:u w:val="single"/>
        </w:rPr>
        <w:t xml:space="preserve">月</w:t>
      </w:r>
      <w:r>
        <w:rPr>
          <w:rFonts w:hint="eastAsia" w:ascii="宋体" w:hAnsi="宋体" w:cs="宋体"/>
          <w:color w:val="auto"/>
          <w:sz w:val="21"/>
          <w:szCs w:val="21"/>
          <w:highlight w:val="none"/>
          <w:u w:val="single"/>
          <w:lang w:val="en-US" w:eastAsia="zh-CN"/>
        </w:rPr>
        <w:t xml:space="preserve">1</w:t>
      </w:r>
      <w:r>
        <w:rPr>
          <w:rFonts w:hint="eastAsia" w:ascii="宋体" w:hAnsi="宋体" w:cs="宋体"/>
          <w:color w:val="auto"/>
          <w:sz w:val="21"/>
          <w:szCs w:val="21"/>
          <w:highlight w:val="none"/>
          <w:u w:val="single"/>
        </w:rPr>
        <w:t xml:space="preserve">日上午 9</w:t>
      </w:r>
      <w:r>
        <w:rPr>
          <w:rFonts w:hint="eastAsia" w:ascii="宋体" w:hAnsi="宋体" w:cs="宋体"/>
          <w:color w:val="auto"/>
          <w:sz w:val="21"/>
          <w:szCs w:val="21"/>
          <w:highlight w:val="none"/>
          <w:u w:val="single"/>
          <w:lang w:eastAsia="zh-CN"/>
        </w:rPr>
        <w:t xml:space="preserve">：</w:t>
      </w:r>
      <w:r>
        <w:rPr>
          <w:rFonts w:hint="eastAsia" w:ascii="宋体" w:hAnsi="宋体" w:cs="宋体"/>
          <w:color w:val="auto"/>
          <w:sz w:val="21"/>
          <w:szCs w:val="21"/>
          <w:highlight w:val="none"/>
          <w:u w:val="single"/>
        </w:rPr>
        <w:t xml:space="preserve">30（北京时间）</w:t>
      </w:r>
      <w:r>
        <w:rPr>
          <w:rFonts w:hint="eastAsia" w:ascii="宋体" w:hAnsi="宋体" w:cs="宋体"/>
          <w:color w:val="auto"/>
          <w:sz w:val="21"/>
          <w:szCs w:val="21"/>
          <w:highlight w:val="none"/>
          <w:u w:val="none"/>
        </w:rPr>
        <w:t xml:space="preserve">前递交投标文件。</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 w:name="_Toc28359079"/>
      <w:r/>
      <w:bookmarkStart w:id="3" w:name="_Toc28359002"/>
      <w:r/>
      <w:bookmarkStart w:id="4" w:name="_Toc38985263"/>
      <w:r/>
      <w:bookmarkStart w:id="5" w:name="_Toc35393790"/>
      <w:r/>
      <w:bookmarkStart w:id="6" w:name="_Toc35393621"/>
      <w:r/>
      <w:bookmarkStart w:id="7" w:name="_Hlk24379207"/>
      <w:r>
        <w:rPr>
          <w:rFonts w:hint="eastAsia" w:ascii="宋体" w:hAnsi="宋体" w:cs="宋体"/>
          <w:b/>
          <w:bCs/>
          <w:color w:val="auto"/>
          <w:sz w:val="21"/>
          <w:szCs w:val="21"/>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JSZC-321000-SWGC-G2026-0054号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2.项目名称：</w:t>
      </w:r>
      <w:bookmarkEnd w:id="7"/>
      <w:r>
        <w:rPr>
          <w:rFonts w:hint="eastAsia" w:ascii="宋体" w:hAnsi="宋体" w:cs="宋体"/>
          <w:color w:val="auto"/>
          <w:sz w:val="21"/>
          <w:szCs w:val="21"/>
          <w:highlight w:val="none"/>
          <w:lang w:eastAsia="zh-CN"/>
        </w:rPr>
        <w:t xml:space="preserve">苏北人民医院重症医学科有创呼吸机采购项目</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rPr>
        <w:t xml:space="preserve">3.预算金额：</w:t>
      </w:r>
      <w:r/>
    </w:p>
    <w:tbl>
      <w:tblPr>
        <w:tblStyle w:val="760"/>
        <w:tblW w:w="38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63"/>
        <w:gridCol w:w="4775"/>
      </w:tblGrid>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3651"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预算</w:t>
            </w:r>
            <w:r>
              <w:rPr>
                <w:rFonts w:ascii="宋体" w:hAnsi="宋体"/>
                <w:color w:val="auto"/>
                <w:sz w:val="21"/>
                <w:szCs w:val="21"/>
                <w:highlight w:val="none"/>
              </w:rPr>
              <w:t xml:space="preserve">金额</w:t>
            </w: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348"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3651" w:type="pct"/>
            <w:textDirection w:val="lrTb"/>
            <w:noWrap w:val="false"/>
          </w:tcPr>
          <w:p>
            <w:pPr>
              <w:ind w:firstLine="420"/>
              <w:jc w:val="center"/>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130</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4.本项目</w:t>
      </w:r>
      <w:r>
        <w:rPr>
          <w:rFonts w:hint="eastAsia" w:ascii="宋体" w:hAnsi="宋体" w:cs="宋体"/>
          <w:color w:val="auto"/>
          <w:sz w:val="21"/>
          <w:szCs w:val="21"/>
          <w:highlight w:val="none"/>
          <w:u w:val="single"/>
        </w:rPr>
        <w:t xml:space="preserve">设置</w:t>
      </w:r>
      <w:r>
        <w:rPr>
          <w:rFonts w:hint="eastAsia" w:ascii="宋体" w:hAnsi="宋体" w:cs="宋体"/>
          <w:color w:val="auto"/>
          <w:sz w:val="21"/>
          <w:szCs w:val="21"/>
          <w:highlight w:val="none"/>
        </w:rPr>
        <w:t xml:space="preserve">最高限价：</w:t>
      </w:r>
      <w:r/>
    </w:p>
    <w:tbl>
      <w:tblPr>
        <w:tblStyle w:val="760"/>
        <w:tblW w:w="38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7"/>
        <w:gridCol w:w="2811"/>
        <w:gridCol w:w="2350"/>
      </w:tblGrid>
      <w:tr>
        <w:trPr/>
        <w:tc>
          <w:tcPr>
            <w:tcW w:w="1053"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2149" w:type="pct"/>
            <w:vAlign w:val="center"/>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设定最高</w:t>
            </w:r>
            <w:r>
              <w:rPr>
                <w:rFonts w:hint="eastAsia" w:ascii="宋体" w:hAnsi="宋体"/>
                <w:color w:val="auto"/>
                <w:sz w:val="21"/>
                <w:szCs w:val="21"/>
                <w:highlight w:val="none"/>
              </w:rPr>
              <w:t xml:space="preserve">限价</w:t>
            </w:r>
            <w:r/>
          </w:p>
          <w:p>
            <w:pPr>
              <w:ind w:firstLine="42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1796" w:type="pct"/>
            <w:vAlign w:val="center"/>
            <w:textDirection w:val="lrTb"/>
            <w:noWrap w:val="false"/>
          </w:tcPr>
          <w:p>
            <w:pPr>
              <w:jc w:val="center"/>
              <w:pageBreakBefore w:val="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最高</w:t>
            </w:r>
            <w:r>
              <w:rPr>
                <w:rFonts w:ascii="宋体" w:hAnsi="宋体"/>
                <w:color w:val="auto"/>
                <w:sz w:val="21"/>
                <w:szCs w:val="21"/>
                <w:highlight w:val="none"/>
              </w:rPr>
              <w:t xml:space="preserve">限价</w:t>
            </w:r>
            <w:r/>
          </w:p>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（人民币</w:t>
            </w:r>
            <w:r>
              <w:rPr>
                <w:rFonts w:ascii="宋体" w:hAnsi="宋体"/>
                <w:color w:val="auto"/>
                <w:sz w:val="21"/>
                <w:szCs w:val="21"/>
                <w:highlight w:val="none"/>
              </w:rPr>
              <w:t xml:space="preserve">：万元</w:t>
            </w:r>
            <w:r>
              <w:rPr>
                <w:rFonts w:hint="eastAsia" w:ascii="宋体" w:hAnsi="宋体"/>
                <w:color w:val="auto"/>
                <w:sz w:val="21"/>
                <w:szCs w:val="21"/>
                <w:highlight w:val="none"/>
              </w:rPr>
              <w:t xml:space="preserve">）</w:t>
            </w:r>
            <w:r/>
          </w:p>
        </w:tc>
      </w:tr>
      <w:tr>
        <w:trPr/>
        <w:tc>
          <w:tcPr>
            <w:tcW w:w="1053"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2149" w:type="pct"/>
            <w:textDirection w:val="lrTb"/>
            <w:noWrap w:val="false"/>
          </w:tcPr>
          <w:p>
            <w:pPr>
              <w:ind w:firstLine="42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w:t>
            </w:r>
            <w:r/>
          </w:p>
        </w:tc>
        <w:tc>
          <w:tcPr>
            <w:tcW w:w="1796" w:type="pct"/>
            <w:textDirection w:val="lrTb"/>
            <w:noWrap w:val="false"/>
          </w:tcPr>
          <w:p>
            <w:pPr>
              <w:ind w:firstLine="840"/>
              <w:jc w:val="both"/>
              <w:pageBreakBefore w:val="0"/>
              <w:spacing w:line="360" w:lineRule="auto"/>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130</w:t>
            </w:r>
            <w:r/>
          </w:p>
        </w:tc>
      </w:tr>
    </w:tbl>
    <w:p>
      <w:pPr>
        <w:ind w:firstLine="420"/>
        <w:pageBreakBefore w:val="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5.采购需求：见招标文件第四章。</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6.合同履行期限：合同签订后</w:t>
      </w:r>
      <w:r>
        <w:rPr>
          <w:rFonts w:hint="eastAsia" w:ascii="宋体" w:hAnsi="宋体" w:cs="宋体"/>
          <w:color w:val="auto"/>
          <w:sz w:val="21"/>
          <w:szCs w:val="21"/>
          <w:highlight w:val="none"/>
          <w:lang w:eastAsia="zh-CN"/>
        </w:rPr>
        <w:t xml:space="preserve">30个日历天</w:t>
      </w:r>
      <w:r>
        <w:rPr>
          <w:rFonts w:hint="eastAsia" w:ascii="宋体" w:hAnsi="宋体" w:cs="宋体"/>
          <w:color w:val="auto"/>
          <w:sz w:val="21"/>
          <w:szCs w:val="21"/>
          <w:highlight w:val="none"/>
        </w:rPr>
        <w:t xml:space="preserve">内安装调试完毕。</w:t>
      </w:r>
      <w:r>
        <w:rPr>
          <w:rFonts w:hint="eastAsia" w:ascii="宋体" w:hAnsi="宋体" w:cs="宋体"/>
          <w:color w:val="auto"/>
          <w:sz w:val="21"/>
          <w:szCs w:val="21"/>
          <w:highlight w:val="none"/>
          <w:lang w:val="en-US" w:eastAsia="zh-CN"/>
        </w:rPr>
        <w:t xml:space="preserve">详</w:t>
      </w:r>
      <w:r>
        <w:rPr>
          <w:rFonts w:hint="eastAsia" w:ascii="宋体" w:hAnsi="宋体" w:cs="宋体"/>
          <w:color w:val="auto"/>
          <w:sz w:val="21"/>
          <w:szCs w:val="21"/>
          <w:highlight w:val="none"/>
        </w:rPr>
        <w:t xml:space="preserve">见招标文件第四章。  </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8" w:name="_Toc28359080"/>
      <w:r/>
      <w:bookmarkStart w:id="9" w:name="_Toc28359003"/>
      <w:r/>
      <w:bookmarkStart w:id="10" w:name="_Toc38985264"/>
      <w:r/>
      <w:bookmarkStart w:id="11" w:name="_Toc35393622"/>
      <w:r/>
      <w:bookmarkStart w:id="12" w:name="_Toc35393791"/>
      <w:r>
        <w:rPr>
          <w:rFonts w:hint="eastAsia" w:ascii="宋体" w:hAnsi="宋体" w:cs="宋体"/>
          <w:b/>
          <w:bCs/>
          <w:color w:val="auto"/>
          <w:sz w:val="21"/>
          <w:szCs w:val="21"/>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hint="eastAsia" w:ascii="宋体" w:hAnsi="宋体" w:cs="宋体"/>
          <w:color w:val="auto"/>
          <w:sz w:val="21"/>
          <w:szCs w:val="21"/>
          <w:highlight w:val="none"/>
        </w:rPr>
      </w:pPr>
      <w:r/>
      <w:bookmarkStart w:id="13" w:name="_Toc35393623"/>
      <w:r/>
      <w:bookmarkStart w:id="14" w:name="_Toc28359081"/>
      <w:r/>
      <w:bookmarkStart w:id="15" w:name="_Toc28359004"/>
      <w:r/>
      <w:bookmarkStart w:id="16" w:name="_Toc35393792"/>
      <w:r/>
      <w:bookmarkStart w:id="17" w:name="_Toc38985265"/>
      <w:r>
        <w:rPr>
          <w:rFonts w:hint="eastAsia" w:ascii="宋体" w:hAnsi="宋体" w:cs="宋体"/>
          <w:color w:val="auto"/>
          <w:sz w:val="21"/>
          <w:szCs w:val="21"/>
          <w:highlight w:val="none"/>
        </w:rPr>
        <w:t xml:space="preserve">（一）通用资格要求</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1.满足《中华人民共和国政府采购法》第二十二条规定：</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1.2 2024年度或2025年度的财务报告情况；</w:t>
      </w:r>
      <w:r>
        <w:rPr>
          <w:rFonts w:hint="eastAsia" w:ascii="宋体" w:hAnsi="宋体" w:cs="宋体"/>
          <w:b/>
          <w:bCs/>
          <w:i/>
          <w:iCs/>
          <w:color w:val="auto"/>
          <w:sz w:val="21"/>
          <w:szCs w:val="21"/>
          <w:highlight w:val="none"/>
          <w:u w:val="single"/>
        </w:rPr>
        <w:t xml:space="preserve">（成立不满一年无需提供）</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1.3 依法缴纳税收和社会保障资金的相关材料；</w:t>
      </w:r>
      <w:r>
        <w:rPr>
          <w:rFonts w:hint="eastAsia" w:ascii="宋体" w:hAnsi="宋体" w:cs="宋体"/>
          <w:b/>
          <w:bCs/>
          <w:i/>
          <w:iCs/>
          <w:color w:val="auto"/>
          <w:sz w:val="21"/>
          <w:szCs w:val="21"/>
          <w:highlight w:val="none"/>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rPr>
        <w:t xml:space="preserve">1.4 具备履行合同所必需的设备和专业技术能力的书面声明；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i/>
          <w:iCs/>
          <w:color w:val="auto"/>
          <w:sz w:val="21"/>
          <w:szCs w:val="21"/>
          <w:highlight w:val="none"/>
          <w:u w:val="single"/>
        </w:rPr>
        <w:t xml:space="preserve">1.6 供应商信用承诺书；</w:t>
      </w:r>
      <w:r/>
    </w:p>
    <w:p>
      <w:pPr>
        <w:pStyle w:val="761"/>
        <w:rPr>
          <w:rFonts w:hint="eastAsia"/>
          <w:color w:val="auto"/>
        </w:rPr>
      </w:pPr>
      <w:r>
        <w:rPr>
          <w:rFonts w:hint="eastAsia" w:ascii="宋体" w:hAnsi="宋体" w:cs="宋体"/>
          <w:i/>
          <w:iCs/>
          <w:color w:val="auto"/>
          <w:sz w:val="21"/>
          <w:szCs w:val="21"/>
          <w:highlight w:val="none"/>
          <w:u w:val="single"/>
          <w:lang w:val="en-US" w:eastAsia="zh-CN"/>
        </w:rPr>
        <w:t xml:space="preserve">1.7法律、行政法规规定的其他条件；</w:t>
      </w:r>
      <w:r>
        <w:rPr>
          <w:rFonts w:hint="eastAsia" w:ascii="宋体" w:hAnsi="宋体" w:cs="宋体"/>
          <w:i/>
          <w:iCs/>
          <w:color w:val="auto"/>
          <w:sz w:val="21"/>
          <w:szCs w:val="21"/>
          <w:highlight w:val="none"/>
          <w:u w:val="single"/>
        </w:rPr>
        <w:t xml:space="preserve">（投标文件中无需提供证明材料）</w:t>
      </w:r>
      <w:r/>
    </w:p>
    <w:p>
      <w:pPr>
        <w:ind w:firstLine="420"/>
        <w:pageBreakBefore w:val="0"/>
        <w:spacing w:line="360" w:lineRule="auto"/>
        <w:rPr>
          <w:rFonts w:hint="eastAsia" w:ascii="宋体" w:hAnsi="宋体" w:cs="宋体"/>
          <w:b/>
          <w:bCs/>
          <w:i/>
          <w:iCs/>
          <w:color w:val="auto"/>
          <w:sz w:val="21"/>
          <w:szCs w:val="21"/>
          <w:highlight w:val="none"/>
          <w:u w:val="single"/>
        </w:rPr>
      </w:pPr>
      <w:r>
        <w:rPr>
          <w:rFonts w:hint="eastAsia" w:ascii="宋体" w:hAnsi="宋体" w:cs="宋体"/>
          <w:i/>
          <w:iCs/>
          <w:color w:val="auto"/>
          <w:sz w:val="21"/>
          <w:szCs w:val="21"/>
          <w:highlight w:val="none"/>
          <w:u w:val="single"/>
          <w:lang w:val="en-US" w:eastAsia="zh-CN"/>
        </w:rPr>
        <w:t xml:space="preserve">2.</w:t>
      </w:r>
      <w:r>
        <w:rPr>
          <w:rFonts w:hint="eastAsia" w:ascii="宋体" w:hAnsi="宋体" w:cs="宋体"/>
          <w:i/>
          <w:iCs/>
          <w:color w:val="auto"/>
          <w:sz w:val="21"/>
          <w:szCs w:val="21"/>
          <w:highlight w:val="none"/>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pageBreakBefore w:val="0"/>
        <w:spacing w:line="360" w:lineRule="auto"/>
        <w:rPr>
          <w:rFonts w:hint="eastAsia" w:ascii="宋体" w:hAnsi="宋体" w:cs="宋体"/>
          <w:i/>
          <w:iCs/>
          <w:color w:val="auto"/>
          <w:sz w:val="21"/>
          <w:szCs w:val="21"/>
          <w:highlight w:val="none"/>
          <w:u w:val="singl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本项目专门面向中小企业采购。残疾人福利性单位、监狱和戒毒企业（简称监狱企业）视同小型、微型企业。（</w:t>
      </w:r>
      <w:r>
        <w:rPr>
          <w:rFonts w:hint="eastAsia" w:ascii="宋体" w:hAnsi="宋体" w:cs="宋体"/>
          <w:i/>
          <w:iCs/>
          <w:color w:val="auto"/>
          <w:sz w:val="21"/>
          <w:szCs w:val="21"/>
          <w:highlight w:val="none"/>
          <w:u w:val="single"/>
          <w:lang w:eastAsia="zh-CN"/>
        </w:rPr>
        <w:t xml:space="preserve">投标单位</w:t>
      </w:r>
      <w:r>
        <w:rPr>
          <w:rFonts w:hint="eastAsia" w:ascii="宋体" w:hAnsi="宋体" w:cs="宋体"/>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宋体" w:hAnsi="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.联合体投标</w:t>
      </w:r>
      <w:r/>
    </w:p>
    <w:tbl>
      <w:tblPr>
        <w:tblStyle w:val="7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4"/>
        <w:gridCol w:w="3100"/>
        <w:gridCol w:w="3885"/>
      </w:tblGrid>
      <w:tr>
        <w:trPr/>
        <w:tc>
          <w:tcPr>
            <w:tcW w:w="900"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1819"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是否接受联合体</w:t>
            </w:r>
            <w:r>
              <w:rPr>
                <w:rFonts w:ascii="宋体" w:hAnsi="宋体"/>
                <w:color w:val="auto"/>
                <w:sz w:val="21"/>
                <w:szCs w:val="21"/>
                <w:highlight w:val="none"/>
              </w:rPr>
              <w:t xml:space="preserve">投标</w:t>
            </w:r>
            <w:r/>
          </w:p>
          <w:p>
            <w:pPr>
              <w:ind w:firstLine="480"/>
              <w:jc w:val="center"/>
              <w:pageBreakBefore w:val="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w:t>
            </w:r>
            <w:r>
              <w:rPr>
                <w:rFonts w:hint="eastAsia" w:ascii="宋体" w:hAnsi="宋体"/>
                <w:color w:val="auto"/>
                <w:sz w:val="21"/>
                <w:szCs w:val="21"/>
                <w:highlight w:val="none"/>
              </w:rPr>
              <w:t xml:space="preserve">是/否</w:t>
            </w:r>
            <w:r>
              <w:rPr>
                <w:rFonts w:ascii="宋体" w:hAnsi="宋体"/>
                <w:color w:val="auto"/>
                <w:sz w:val="21"/>
                <w:szCs w:val="21"/>
                <w:highlight w:val="none"/>
              </w:rPr>
              <w:t xml:space="preserve">）</w:t>
            </w:r>
            <w:r/>
          </w:p>
        </w:tc>
        <w:tc>
          <w:tcPr>
            <w:tcW w:w="2279"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该采购包中</w:t>
            </w:r>
            <w:r>
              <w:rPr>
                <w:rFonts w:ascii="宋体" w:hAnsi="宋体"/>
                <w:color w:val="auto"/>
                <w:sz w:val="21"/>
                <w:szCs w:val="21"/>
                <w:highlight w:val="none"/>
              </w:rPr>
              <w:t xml:space="preserve">联合体成员数量</w:t>
            </w:r>
            <w:r>
              <w:rPr>
                <w:rFonts w:hint="eastAsia" w:ascii="宋体" w:hAnsi="宋体"/>
                <w:color w:val="auto"/>
                <w:sz w:val="21"/>
                <w:szCs w:val="21"/>
                <w:highlight w:val="none"/>
              </w:rPr>
              <w:t xml:space="preserve">上限</w:t>
            </w:r>
            <w:r/>
          </w:p>
        </w:tc>
      </w:tr>
      <w:tr>
        <w:trPr/>
        <w:tc>
          <w:tcPr>
            <w:tcW w:w="900" w:type="pct"/>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181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否</w:t>
            </w:r>
            <w:r/>
          </w:p>
        </w:tc>
        <w:tc>
          <w:tcPr>
            <w:tcW w:w="2279" w:type="pct"/>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w:t>
            </w:r>
            <w:r/>
          </w:p>
        </w:tc>
      </w:tr>
    </w:tbl>
    <w:p>
      <w:pPr>
        <w:ind w:firstLine="420"/>
        <w:pageBreakBefore w:val="0"/>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5.进口产品投标</w:t>
      </w:r>
      <w:r/>
    </w:p>
    <w:tbl>
      <w:tblPr>
        <w:tblStyle w:val="760"/>
        <w:tblW w:w="0" w:type="auto"/>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4100"/>
      </w:tblGrid>
      <w:tr>
        <w:trPr>
          <w:trHeight w:val="372"/>
        </w:trPr>
        <w:tc>
          <w:tcPr>
            <w:tcW w:w="1300" w:type="dxa"/>
            <w:textDirection w:val="lrTb"/>
            <w:noWrap w:val="false"/>
          </w:tcPr>
          <w:p>
            <w:pPr>
              <w:jc w:val="center"/>
              <w:spacing w:line="400" w:lineRule="exact"/>
              <w:rPr>
                <w:rFonts w:hint="eastAsia" w:ascii="宋体" w:hAnsi="宋体"/>
                <w:color w:val="auto"/>
                <w:sz w:val="21"/>
                <w:szCs w:val="21"/>
              </w:rPr>
            </w:pPr>
            <w:r>
              <w:rPr>
                <w:rFonts w:hint="eastAsia" w:ascii="宋体" w:hAnsi="宋体"/>
                <w:color w:val="auto"/>
                <w:sz w:val="21"/>
                <w:szCs w:val="21"/>
              </w:rPr>
              <w:t xml:space="preserve">采购包号</w:t>
            </w:r>
            <w:r/>
          </w:p>
        </w:tc>
        <w:tc>
          <w:tcPr>
            <w:tcW w:w="4100" w:type="dxa"/>
            <w:textDirection w:val="lrTb"/>
            <w:noWrap w:val="false"/>
          </w:tcPr>
          <w:p>
            <w:pPr>
              <w:jc w:val="center"/>
              <w:spacing w:line="400" w:lineRule="exact"/>
              <w:rPr>
                <w:rFonts w:hint="eastAsia" w:ascii="宋体" w:hAnsi="宋体"/>
                <w:color w:val="auto"/>
                <w:sz w:val="21"/>
                <w:szCs w:val="21"/>
              </w:rPr>
            </w:pPr>
            <w:r>
              <w:rPr>
                <w:rFonts w:hint="eastAsia" w:ascii="宋体" w:hAnsi="宋体"/>
                <w:color w:val="auto"/>
                <w:sz w:val="21"/>
                <w:szCs w:val="21"/>
              </w:rPr>
              <w:t xml:space="preserve">是否接受进口产品</w:t>
            </w:r>
            <w:r>
              <w:rPr>
                <w:rFonts w:ascii="宋体" w:hAnsi="宋体"/>
                <w:color w:val="auto"/>
                <w:sz w:val="21"/>
                <w:szCs w:val="21"/>
              </w:rPr>
              <w:t xml:space="preserve">投标（</w:t>
            </w:r>
            <w:r>
              <w:rPr>
                <w:rFonts w:hint="eastAsia" w:ascii="宋体" w:hAnsi="宋体"/>
                <w:color w:val="auto"/>
                <w:sz w:val="21"/>
                <w:szCs w:val="21"/>
              </w:rPr>
              <w:t xml:space="preserve">是/否</w:t>
            </w:r>
            <w:r>
              <w:rPr>
                <w:rFonts w:ascii="宋体" w:hAnsi="宋体"/>
                <w:color w:val="auto"/>
                <w:sz w:val="21"/>
                <w:szCs w:val="21"/>
              </w:rPr>
              <w:t xml:space="preserve">）</w:t>
            </w:r>
            <w:r/>
          </w:p>
        </w:tc>
      </w:tr>
      <w:tr>
        <w:trPr/>
        <w:tc>
          <w:tcPr>
            <w:tcW w:w="1300" w:type="dxa"/>
            <w:textDirection w:val="lrTb"/>
            <w:noWrap w:val="false"/>
          </w:tcPr>
          <w:p>
            <w:pPr>
              <w:jc w:val="center"/>
              <w:spacing w:line="400" w:lineRule="exact"/>
              <w:rPr>
                <w:rFonts w:hint="eastAsia" w:ascii="宋体" w:hAnsi="宋体"/>
                <w:color w:val="auto"/>
                <w:sz w:val="21"/>
                <w:szCs w:val="21"/>
              </w:rPr>
            </w:pPr>
            <w:r>
              <w:rPr>
                <w:rFonts w:hint="eastAsia" w:ascii="宋体" w:hAnsi="宋体"/>
                <w:color w:val="auto"/>
                <w:sz w:val="21"/>
                <w:szCs w:val="21"/>
              </w:rPr>
              <w:t xml:space="preserve">1</w:t>
            </w:r>
            <w:r/>
          </w:p>
        </w:tc>
        <w:tc>
          <w:tcPr>
            <w:tcW w:w="4100" w:type="dxa"/>
            <w:textDirection w:val="lrTb"/>
            <w:noWrap w:val="false"/>
          </w:tcPr>
          <w:p>
            <w:pPr>
              <w:jc w:val="center"/>
              <w:spacing w:line="400" w:lineRule="exact"/>
              <w:rPr>
                <w:rFonts w:hint="eastAsia" w:ascii="宋体" w:hAnsi="宋体" w:eastAsia="宋体"/>
                <w:color w:val="auto"/>
                <w:sz w:val="21"/>
                <w:szCs w:val="21"/>
                <w:lang w:eastAsia="zh-CN"/>
              </w:rPr>
            </w:pPr>
            <w:r>
              <w:rPr>
                <w:rFonts w:hint="eastAsia" w:ascii="宋体" w:hAnsi="宋体"/>
                <w:color w:val="auto"/>
                <w:sz w:val="21"/>
                <w:szCs w:val="21"/>
                <w:lang w:val="en-US" w:eastAsia="zh-CN"/>
              </w:rPr>
              <w:t xml:space="preserve">否</w:t>
            </w:r>
            <w:r/>
          </w:p>
        </w:tc>
      </w:tr>
    </w:tbl>
    <w:p>
      <w:pPr>
        <w:numPr>
          <w:ilvl w:val="0"/>
          <w:numId w:val="0"/>
        </w:numPr>
        <w:jc w:val="both"/>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numPr>
          <w:ilvl w:val="0"/>
          <w:numId w:val="0"/>
        </w:num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二</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本项目的特定资格要求：</w:t>
      </w:r>
      <w:r/>
    </w:p>
    <w:tbl>
      <w:tblPr>
        <w:tblStyle w:val="76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2"/>
        <w:gridCol w:w="7217"/>
      </w:tblGrid>
      <w:tr>
        <w:trPr>
          <w:trHeight w:val="512"/>
        </w:trPr>
        <w:tc>
          <w:tcPr>
            <w:tcW w:w="764" w:type="pct"/>
            <w:vAlign w:val="center"/>
            <w:textDirection w:val="lrTb"/>
            <w:noWrap w:val="false"/>
          </w:tcPr>
          <w:p>
            <w:pPr>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采购包号</w:t>
            </w:r>
            <w:r/>
          </w:p>
        </w:tc>
        <w:tc>
          <w:tcPr>
            <w:tcW w:w="4235" w:type="pct"/>
            <w:vAlign w:val="center"/>
            <w:textDirection w:val="lrTb"/>
            <w:noWrap w:val="false"/>
          </w:tcPr>
          <w:p>
            <w:pPr>
              <w:ind w:firstLine="480"/>
              <w:jc w:val="center"/>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特定</w:t>
            </w:r>
            <w:r>
              <w:rPr>
                <w:rFonts w:ascii="宋体" w:hAnsi="宋体"/>
                <w:color w:val="auto"/>
                <w:sz w:val="21"/>
                <w:szCs w:val="21"/>
                <w:highlight w:val="none"/>
              </w:rPr>
              <w:t xml:space="preserve">资格要求</w:t>
            </w:r>
            <w:r/>
          </w:p>
        </w:tc>
      </w:tr>
      <w:tr>
        <w:trPr/>
        <w:tc>
          <w:tcPr>
            <w:tcW w:w="764" w:type="pct"/>
            <w:vAlign w:val="center"/>
            <w:textDirection w:val="lrTb"/>
            <w:noWrap w:val="false"/>
          </w:tcPr>
          <w:p>
            <w:pPr>
              <w:ind w:firstLine="480"/>
              <w:jc w:val="both"/>
              <w:pageBreakBefore w:val="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p>
        </w:tc>
        <w:tc>
          <w:tcPr>
            <w:tcW w:w="4235" w:type="pct"/>
            <w:textDirection w:val="lrTb"/>
            <w:noWrap w:val="false"/>
          </w:tcPr>
          <w:p>
            <w:pPr>
              <w:jc w:val="left"/>
              <w:pageBreakBefore w:val="0"/>
              <w:spacing w:line="360" w:lineRule="auto"/>
              <w:rPr>
                <w:rFonts w:hint="eastAsia" w:ascii="宋体" w:hAnsi="宋体"/>
                <w:i/>
                <w:iCs/>
                <w:color w:val="auto"/>
                <w:sz w:val="21"/>
                <w:szCs w:val="21"/>
                <w:highlight w:val="none"/>
                <w:u w:val="single"/>
              </w:rPr>
            </w:pPr>
            <w:r>
              <w:rPr>
                <w:rFonts w:hint="eastAsia" w:ascii="宋体" w:hAnsi="宋体"/>
                <w:i/>
                <w:iCs/>
                <w:color w:val="auto"/>
                <w:sz w:val="21"/>
                <w:szCs w:val="21"/>
                <w:highlight w:val="none"/>
                <w:u w:val="single"/>
              </w:rPr>
              <w:t xml:space="preserve">（1）所投产品按国家规定须医疗器械注册证的，投标人须提供所投产品有效的《医疗器械注册证》（扫描上传系统）；</w:t>
            </w:r>
            <w:r/>
          </w:p>
          <w:p>
            <w:pPr>
              <w:jc w:val="left"/>
              <w:pageBreakBefore w:val="0"/>
              <w:spacing w:line="360" w:lineRule="auto"/>
              <w:rPr>
                <w:rFonts w:hint="eastAsia" w:ascii="宋体" w:hAnsi="宋体" w:eastAsia="宋体"/>
                <w:color w:val="auto"/>
                <w:sz w:val="21"/>
                <w:szCs w:val="21"/>
                <w:highlight w:val="none"/>
                <w:lang w:eastAsia="zh-CN"/>
              </w:rPr>
            </w:pPr>
            <w:r>
              <w:rPr>
                <w:rFonts w:hint="eastAsia" w:ascii="宋体" w:hAnsi="宋体"/>
                <w:i/>
                <w:iCs/>
                <w:color w:val="auto"/>
                <w:sz w:val="21"/>
                <w:szCs w:val="21"/>
                <w:highlight w:val="none"/>
                <w:u w:val="single"/>
              </w:rPr>
              <w:t xml:space="preserve">（2）投标人为医疗器械经营企业的，须根据投标产品的类别，提供投标人</w:t>
            </w:r>
            <w:r>
              <w:rPr>
                <w:rFonts w:hint="eastAsia" w:ascii="宋体" w:hAnsi="宋体"/>
                <w:i/>
                <w:iCs/>
                <w:color w:val="auto"/>
                <w:sz w:val="21"/>
                <w:szCs w:val="21"/>
                <w:highlight w:val="none"/>
                <w:u w:val="single"/>
                <w:lang w:eastAsia="zh-CN"/>
              </w:rPr>
              <w:t xml:space="preserve">有效</w:t>
            </w:r>
            <w:r>
              <w:rPr>
                <w:rFonts w:hint="eastAsia" w:ascii="宋体" w:hAnsi="宋体"/>
                <w:i/>
                <w:iCs/>
                <w:color w:val="auto"/>
                <w:sz w:val="21"/>
                <w:szCs w:val="21"/>
                <w:highlight w:val="none"/>
                <w:u w:val="single"/>
              </w:rPr>
              <w:t xml:space="preserve">的《医疗器械经营许可证》或者《医疗器械经营备案凭证》（扫描上传系统）；投标人为医疗器械生产企业的，须提供</w:t>
            </w:r>
            <w:r>
              <w:rPr>
                <w:rFonts w:hint="eastAsia" w:ascii="宋体" w:hAnsi="宋体"/>
                <w:i/>
                <w:iCs/>
                <w:color w:val="auto"/>
                <w:sz w:val="21"/>
                <w:szCs w:val="21"/>
                <w:highlight w:val="none"/>
                <w:u w:val="single"/>
                <w:lang w:eastAsia="zh-CN"/>
              </w:rPr>
              <w:t xml:space="preserve">有效的</w:t>
            </w:r>
            <w:r>
              <w:rPr>
                <w:rFonts w:hint="eastAsia" w:ascii="宋体" w:hAnsi="宋体"/>
                <w:i/>
                <w:iCs/>
                <w:color w:val="auto"/>
                <w:sz w:val="21"/>
                <w:szCs w:val="21"/>
                <w:highlight w:val="none"/>
                <w:u w:val="single"/>
              </w:rPr>
              <w:t xml:space="preserve">《医疗器械生产许可证》（扫描上传系统）</w:t>
            </w:r>
            <w:r>
              <w:rPr>
                <w:rFonts w:hint="eastAsia" w:ascii="宋体" w:hAnsi="宋体"/>
                <w:i/>
                <w:iCs/>
                <w:color w:val="auto"/>
                <w:sz w:val="21"/>
                <w:szCs w:val="21"/>
                <w:highlight w:val="none"/>
                <w:u w:val="single"/>
                <w:lang w:val="en-US" w:eastAsia="zh-CN"/>
              </w:rPr>
              <w:t xml:space="preserve">。</w:t>
            </w:r>
            <w:r/>
          </w:p>
        </w:tc>
      </w:tr>
    </w:tbl>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（三）其它资格条件：</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auto"/>
          <w:sz w:val="21"/>
          <w:szCs w:val="21"/>
          <w:highlight w:val="none"/>
          <w:lang w:eastAsia="zh-CN"/>
        </w:rPr>
        <w:t xml:space="preserve">。</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三、获取招标文件</w:t>
      </w:r>
      <w:bookmarkEnd w:id="13"/>
      <w:r/>
      <w:bookmarkEnd w:id="14"/>
      <w:r/>
      <w:bookmarkEnd w:id="15"/>
      <w:r/>
      <w:bookmarkEnd w:id="16"/>
      <w:r/>
      <w:bookmarkEnd w:id="17"/>
      <w:r/>
      <w:r/>
    </w:p>
    <w:p>
      <w:pPr>
        <w:ind w:firstLine="420"/>
        <w:pageBreakBefore w:val="0"/>
        <w:spacing w:line="360" w:lineRule="auto"/>
        <w:rPr>
          <w:rFonts w:hint="eastAsia" w:ascii="宋体" w:hAnsi="宋体" w:cs="宋体"/>
          <w:color w:val="auto"/>
          <w:sz w:val="21"/>
          <w:szCs w:val="21"/>
          <w:highlight w:val="none"/>
        </w:rPr>
      </w:pPr>
      <w:r/>
      <w:bookmarkStart w:id="18" w:name="_Toc28359005"/>
      <w:r/>
      <w:bookmarkStart w:id="19" w:name="_Toc28359082"/>
      <w:r/>
      <w:bookmarkStart w:id="20" w:name="_Toc35393624"/>
      <w:r/>
      <w:bookmarkStart w:id="21" w:name="_Toc38985266"/>
      <w:r/>
      <w:bookmarkStart w:id="22" w:name="_Toc35393793"/>
      <w:r>
        <w:rPr>
          <w:rFonts w:hint="eastAsia" w:ascii="宋体" w:hAnsi="宋体" w:cs="宋体"/>
          <w:color w:val="auto"/>
          <w:sz w:val="21"/>
          <w:szCs w:val="21"/>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2.获取方式：</w:t>
      </w:r>
      <w:r>
        <w:rPr>
          <w:rFonts w:hint="eastAsia" w:ascii="宋体" w:hAnsi="宋体" w:cs="宋体"/>
          <w:b w:val="0"/>
          <w:bCs w:val="0"/>
          <w:color w:val="auto"/>
          <w:sz w:val="21"/>
          <w:szCs w:val="21"/>
          <w:highlight w:val="none"/>
        </w:rPr>
        <w:t xml:space="preserve">“扬州市政府采购网”“江苏政府采购网”和“中国政府采购网”自行免费下载</w:t>
      </w:r>
      <w:r>
        <w:rPr>
          <w:rFonts w:hint="eastAsia" w:ascii="宋体" w:hAnsi="宋体" w:cs="宋体"/>
          <w:b/>
          <w:bCs/>
          <w:color w:val="auto"/>
          <w:sz w:val="21"/>
          <w:szCs w:val="21"/>
          <w:highlight w:val="none"/>
        </w:rPr>
        <w:t xml:space="preserve">。</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3.潜在供应商访问政府采购管理交易系统（苏采云）的网络地址和方法：</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（3）“CA数字证书”的办理材料以及供应商操作手册详见：</w:t>
      </w:r>
      <w:r/>
    </w:p>
    <w:p>
      <w:pPr>
        <w:ind w:firstLine="422"/>
        <w:jc w:val="left"/>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http</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//zfcg.yangzhou.gov.cn/xzzx/art/2023/art_4d7de1f7865f4a2894fc22bc452f94d8.html。</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（4）潜在供应商访问“苏采云”系统的网络地址和方法：“苏采云”系统的网址：http：//jszfcg.jsczt.cn/。</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四、提交投标文件</w:t>
      </w:r>
      <w:bookmarkEnd w:id="18"/>
      <w:r/>
      <w:bookmarkEnd w:id="19"/>
      <w:r>
        <w:rPr>
          <w:rFonts w:hint="eastAsia" w:ascii="宋体" w:hAnsi="宋体" w:cs="宋体"/>
          <w:b/>
          <w:bCs/>
          <w:color w:val="auto"/>
          <w:sz w:val="21"/>
          <w:szCs w:val="21"/>
          <w:highlight w:val="none"/>
        </w:rPr>
        <w:t xml:space="preserve">截止时间、开标时间和地点</w:t>
      </w:r>
      <w:bookmarkEnd w:id="20"/>
      <w:r/>
      <w:bookmarkEnd w:id="21"/>
      <w:r/>
      <w:bookmarkEnd w:id="22"/>
      <w:r/>
      <w:r/>
    </w:p>
    <w:p>
      <w:pPr>
        <w:ind w:firstLine="420"/>
        <w:pageBreakBefore w:val="0"/>
        <w:spacing w:line="360" w:lineRule="auto"/>
        <w:rPr>
          <w:rFonts w:hint="eastAsia" w:ascii="宋体" w:hAnsi="宋体" w:cs="宋体"/>
          <w:bCs/>
          <w:color w:val="auto"/>
          <w:sz w:val="21"/>
          <w:szCs w:val="21"/>
          <w:highlight w:val="none"/>
          <w:u w:val="single"/>
        </w:rPr>
      </w:pPr>
      <w:r>
        <w:rPr>
          <w:rFonts w:hint="eastAsia" w:ascii="宋体" w:hAnsi="宋体" w:cs="宋体"/>
          <w:color w:val="auto"/>
          <w:sz w:val="21"/>
          <w:szCs w:val="21"/>
          <w:highlight w:val="none"/>
        </w:rPr>
        <w:t xml:space="preserve">1.时间：</w:t>
      </w:r>
      <w:r>
        <w:rPr>
          <w:rFonts w:hint="eastAsia" w:ascii="宋体" w:hAnsi="宋体" w:cs="宋体"/>
          <w:bCs/>
          <w:color w:val="auto"/>
          <w:sz w:val="21"/>
          <w:szCs w:val="21"/>
          <w:highlight w:val="none"/>
          <w:u w:val="single"/>
        </w:rPr>
        <w:t xml:space="preserve">2026年</w:t>
      </w:r>
      <w:r>
        <w:rPr>
          <w:rFonts w:hint="eastAsia" w:ascii="宋体" w:hAnsi="宋体" w:cs="宋体"/>
          <w:bCs/>
          <w:color w:val="auto"/>
          <w:sz w:val="21"/>
          <w:szCs w:val="21"/>
          <w:highlight w:val="none"/>
          <w:u w:val="single"/>
          <w:lang w:val="en-US" w:eastAsia="zh-CN"/>
        </w:rPr>
        <w:t xml:space="preserve">6</w:t>
      </w:r>
      <w:r>
        <w:rPr>
          <w:rFonts w:hint="eastAsia" w:ascii="宋体" w:hAnsi="宋体" w:cs="宋体"/>
          <w:bCs/>
          <w:color w:val="auto"/>
          <w:sz w:val="21"/>
          <w:szCs w:val="21"/>
          <w:highlight w:val="none"/>
          <w:u w:val="single"/>
        </w:rPr>
        <w:t xml:space="preserve">月1</w:t>
      </w:r>
      <w:r>
        <w:rPr>
          <w:rFonts w:hint="eastAsia" w:ascii="宋体" w:hAnsi="宋体" w:cs="宋体"/>
          <w:bCs/>
          <w:color w:val="auto"/>
          <w:sz w:val="21"/>
          <w:szCs w:val="21"/>
          <w:highlight w:val="none"/>
          <w:u w:val="single"/>
        </w:rPr>
        <w:t xml:space="preserve">日上午9：30</w:t>
      </w:r>
      <w:r>
        <w:rPr>
          <w:rFonts w:hint="eastAsia" w:ascii="宋体" w:hAnsi="宋体" w:cs="宋体"/>
          <w:color w:val="auto"/>
          <w:sz w:val="21"/>
          <w:szCs w:val="21"/>
          <w:highlight w:val="none"/>
        </w:rPr>
        <w:t xml:space="preserve">（北京时间）</w:t>
      </w:r>
      <w:r/>
    </w:p>
    <w:p>
      <w:pPr>
        <w:ind w:firstLine="420"/>
        <w:pageBreakBefore w:val="0"/>
        <w:spacing w:line="360" w:lineRule="auto"/>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2.开标地点：“苏采云”政府采购交易系统。</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bookmarkStart w:id="23" w:name="_Toc28359084"/>
      <w:r/>
      <w:bookmarkStart w:id="24" w:name="_Toc35393625"/>
      <w:r/>
      <w:bookmarkStart w:id="25" w:name="_Toc35393794"/>
      <w:r/>
      <w:bookmarkStart w:id="26" w:name="_Toc28359007"/>
      <w:r/>
      <w:bookmarkStart w:id="27" w:name="_Toc38985267"/>
      <w:r>
        <w:rPr>
          <w:rFonts w:hint="eastAsia" w:ascii="宋体" w:hAnsi="宋体" w:cs="宋体"/>
          <w:b/>
          <w:bCs/>
          <w:color w:val="auto"/>
          <w:sz w:val="21"/>
          <w:szCs w:val="21"/>
          <w:highlight w:val="none"/>
        </w:rPr>
        <w:t xml:space="preserve">五、公告期限</w:t>
      </w:r>
      <w:bookmarkEnd w:id="23"/>
      <w:r/>
      <w:bookmarkEnd w:id="24"/>
      <w:r/>
      <w:bookmarkEnd w:id="25"/>
      <w:r/>
      <w:bookmarkEnd w:id="26"/>
      <w:r/>
      <w:bookmarkEnd w:id="27"/>
      <w:r/>
      <w:r/>
    </w:p>
    <w:p>
      <w:pPr>
        <w:ind w:firstLine="420"/>
        <w:pageBreakBefore w:val="0"/>
        <w:spacing w:line="360" w:lineRule="auto"/>
        <w:rPr>
          <w:rFonts w:hint="eastAsia" w:ascii="宋体" w:hAnsi="宋体" w:cs="宋体"/>
          <w:color w:val="auto"/>
          <w:sz w:val="21"/>
          <w:szCs w:val="21"/>
          <w:highlight w:val="none"/>
        </w:rPr>
      </w:pPr>
      <w:r/>
      <w:bookmarkStart w:id="28" w:name="_Toc35393626"/>
      <w:r/>
      <w:bookmarkStart w:id="29" w:name="_Toc35393795"/>
      <w:r/>
      <w:bookmarkStart w:id="30" w:name="_Toc38985268"/>
      <w:r>
        <w:rPr>
          <w:rFonts w:hint="eastAsia" w:ascii="宋体" w:hAnsi="宋体" w:cs="宋体"/>
          <w:color w:val="auto"/>
          <w:sz w:val="21"/>
          <w:szCs w:val="21"/>
          <w:highlight w:val="none"/>
        </w:rPr>
        <w:t xml:space="preserve">自本公告发布之日起5个工作日。</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六、其他补充事宜</w:t>
      </w:r>
      <w:bookmarkEnd w:id="28"/>
      <w:r/>
      <w:bookmarkEnd w:id="29"/>
      <w:r/>
      <w:bookmarkEnd w:id="30"/>
      <w:r/>
      <w:r/>
    </w:p>
    <w:p>
      <w:pPr>
        <w:ind w:firstLine="420"/>
        <w:pageBreakBefore w:val="0"/>
        <w:spacing w:line="360" w:lineRule="auto"/>
        <w:rPr>
          <w:rFonts w:hint="eastAsia" w:ascii="宋体" w:hAnsi="宋体" w:cs="宋体"/>
          <w:bCs/>
          <w:color w:val="auto"/>
          <w:sz w:val="21"/>
          <w:szCs w:val="21"/>
          <w:highlight w:val="none"/>
        </w:rPr>
      </w:pPr>
      <w:r/>
      <w:bookmarkStart w:id="31" w:name="_Toc35393627"/>
      <w:r/>
      <w:bookmarkStart w:id="32" w:name="_Toc38985269"/>
      <w:r/>
      <w:bookmarkStart w:id="33" w:name="_Toc35393796"/>
      <w:r/>
      <w:bookmarkStart w:id="34" w:name="_Toc28359085"/>
      <w:r/>
      <w:bookmarkStart w:id="35" w:name="_Toc28359008"/>
      <w:r>
        <w:rPr>
          <w:rFonts w:hint="eastAsia" w:ascii="宋体" w:hAnsi="宋体" w:cs="宋体"/>
          <w:bCs/>
          <w:color w:val="auto"/>
          <w:sz w:val="21"/>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t>
      </w:r>
      <w:r>
        <w:rPr>
          <w:rFonts w:hint="eastAsia" w:ascii="宋体" w:hAnsi="宋体" w:cs="宋体"/>
          <w:bCs/>
          <w:color w:val="auto"/>
          <w:sz w:val="21"/>
          <w:szCs w:val="21"/>
          <w:highlight w:val="none"/>
          <w:lang w:eastAsia="zh-CN"/>
        </w:rPr>
        <w:t xml:space="preserve">：</w:t>
      </w:r>
      <w:r>
        <w:rPr>
          <w:rFonts w:hint="eastAsia" w:ascii="宋体" w:hAnsi="宋体" w:cs="宋体"/>
          <w:bCs/>
          <w:color w:val="auto"/>
          <w:sz w:val="21"/>
          <w:szCs w:val="21"/>
          <w:highlight w:val="none"/>
        </w:rPr>
        <w:t xml:space="preserve">//zfcg.yangzhou.gov.cn/xzzx/art/2023/art_4d7de1f7865f4a2894fc22bc452f94d8.html，请按《操作手册》要求制作、上传电子投标文件。</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领取CA和办理电子签章（请至扬州市文昌东路9号广陵新城市民中心1号楼5楼办理，具体联系方式：18952716110）。</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2</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rPr>
        <w:t xml:space="preserve">本次招标</w:t>
      </w:r>
      <w:r>
        <w:rPr>
          <w:rFonts w:hint="eastAsia" w:ascii="宋体" w:hAnsi="宋体" w:cs="宋体"/>
          <w:color w:val="auto"/>
          <w:sz w:val="21"/>
          <w:szCs w:val="21"/>
          <w:highlight w:val="none"/>
          <w:u w:val="single"/>
        </w:rPr>
        <w:t xml:space="preserve">不收取 </w:t>
      </w:r>
      <w:r>
        <w:rPr>
          <w:rFonts w:hint="eastAsia" w:ascii="宋体" w:hAnsi="宋体" w:cs="宋体"/>
          <w:color w:val="auto"/>
          <w:sz w:val="21"/>
          <w:szCs w:val="21"/>
          <w:highlight w:val="none"/>
        </w:rPr>
        <w:t xml:space="preserve">投标保证金。</w:t>
      </w:r>
      <w:r/>
    </w:p>
    <w:p>
      <w:pPr>
        <w:ind w:firstLine="420"/>
        <w:pageBreakBefore w:val="0"/>
        <w:spacing w:line="360" w:lineRule="auto"/>
        <w:rPr>
          <w:rFonts w:hint="eastAsia" w:ascii="宋体" w:hAnsi="宋体" w:cs="宋体"/>
          <w:bCs/>
          <w:color w:val="auto"/>
          <w:sz w:val="21"/>
          <w:szCs w:val="21"/>
          <w:highlight w:val="none"/>
        </w:rPr>
      </w:pP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w:t>
      </w:r>
      <w:r>
        <w:rPr>
          <w:rFonts w:hint="eastAsia" w:ascii="宋体" w:hAnsi="宋体" w:cs="宋体"/>
          <w:bCs/>
          <w:color w:val="auto"/>
          <w:sz w:val="21"/>
          <w:szCs w:val="21"/>
          <w:highlight w:val="none"/>
        </w:rPr>
        <w:t xml:space="preserve">有关本次招标的事项若存在变动或修改，敬请及时关注</w:t>
      </w:r>
      <w:r>
        <w:rPr>
          <w:rFonts w:hint="eastAsia" w:ascii="宋体" w:hAnsi="宋体" w:cs="宋体"/>
          <w:bCs/>
          <w:color w:val="auto"/>
          <w:sz w:val="21"/>
          <w:szCs w:val="21"/>
          <w:highlight w:val="none"/>
          <w:lang w:eastAsia="zh-CN"/>
        </w:rPr>
        <w:t xml:space="preserve">“扬州市政府采购网”“江苏政府采购网”“中国政府采购网”</w:t>
      </w:r>
      <w:r>
        <w:rPr>
          <w:rFonts w:hint="eastAsia" w:ascii="宋体" w:hAnsi="宋体" w:cs="宋体"/>
          <w:bCs/>
          <w:color w:val="auto"/>
          <w:sz w:val="21"/>
          <w:szCs w:val="21"/>
          <w:highlight w:val="none"/>
        </w:rPr>
        <w:t xml:space="preserve">发布的信息。</w:t>
      </w:r>
      <w:r/>
    </w:p>
    <w:p>
      <w:pPr>
        <w:ind w:firstLine="422"/>
        <w:pageBreakBefore w:val="0"/>
        <w:spacing w:line="360" w:lineRule="auto"/>
        <w:tabs>
          <w:tab w:val="left" w:pos="266" w:leader="none"/>
        </w:tabs>
        <w:rPr>
          <w:rFonts w:hint="eastAsia" w:ascii="宋体" w:hAnsi="宋体" w:cs="宋体"/>
          <w:b/>
          <w:i/>
          <w:iCs/>
          <w:color w:val="auto"/>
          <w:sz w:val="21"/>
          <w:szCs w:val="21"/>
          <w:highlight w:val="none"/>
          <w:u w:val="single"/>
        </w:rPr>
      </w:pPr>
      <w:r>
        <w:rPr>
          <w:rFonts w:hint="eastAsia" w:ascii="宋体" w:hAnsi="宋体" w:cs="宋体"/>
          <w:b/>
          <w:i/>
          <w:iCs/>
          <w:color w:val="auto"/>
          <w:sz w:val="21"/>
          <w:szCs w:val="21"/>
          <w:highlight w:val="none"/>
          <w:u w:val="single"/>
          <w:lang w:val="en-US" w:eastAsia="zh-CN"/>
        </w:rPr>
        <w:t xml:space="preserve">4</w:t>
      </w:r>
      <w:r>
        <w:rPr>
          <w:rFonts w:hint="eastAsia" w:ascii="宋体" w:hAnsi="宋体" w:cs="宋体"/>
          <w:b/>
          <w:i/>
          <w:iCs/>
          <w:color w:val="auto"/>
          <w:sz w:val="21"/>
          <w:szCs w:val="21"/>
          <w:highlight w:val="none"/>
          <w:u w:val="single"/>
        </w:rPr>
        <w:t xml:space="preserve">.本项目招标文件中所有斜体下划线部分为实质性条款，如不满足，则为无效投标。</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5</w:t>
      </w:r>
      <w:r>
        <w:rPr>
          <w:rFonts w:hint="eastAsia" w:ascii="宋体" w:hAnsi="宋体" w:cs="宋体"/>
          <w:bCs/>
          <w:color w:val="auto"/>
          <w:sz w:val="21"/>
          <w:szCs w:val="21"/>
          <w:highlight w:val="none"/>
        </w:rPr>
        <w:t xml:space="preserve">.如在开标时间发生系统崩溃等不可预见的情况，造成开评标活动无法正常进行的，将延迟开评标，具体开评标时间另行通知。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6</w:t>
      </w:r>
      <w:r>
        <w:rPr>
          <w:rFonts w:hint="eastAsia" w:ascii="宋体" w:hAnsi="宋体" w:cs="宋体"/>
          <w:bCs/>
          <w:color w:val="auto"/>
          <w:sz w:val="21"/>
          <w:szCs w:val="21"/>
          <w:highlight w:val="none"/>
        </w:rPr>
        <w:t xml:space="preserve">.为落实好政府采购履约资金扶持政策，中标/成交供应商可凭政府采购合同办理融资贷款，详见江苏政府采购网“政采贷”专栏。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7</w:t>
      </w:r>
      <w:r>
        <w:rPr>
          <w:rFonts w:hint="eastAsia" w:ascii="宋体" w:hAnsi="宋体" w:cs="宋体"/>
          <w:bCs/>
          <w:color w:val="auto"/>
          <w:sz w:val="21"/>
          <w:szCs w:val="21"/>
          <w:highlight w:val="none"/>
        </w:rPr>
        <w:t xml:space="preserve">.本项目严格执行政府采购关于支持节能产品、环境</w:t>
      </w:r>
      <w:r>
        <w:rPr>
          <w:rFonts w:hint="eastAsia" w:ascii="宋体" w:hAnsi="宋体" w:cs="宋体"/>
          <w:bCs/>
          <w:color w:val="auto"/>
          <w:sz w:val="21"/>
          <w:szCs w:val="21"/>
          <w:highlight w:val="none"/>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8</w:t>
      </w:r>
      <w:r>
        <w:rPr>
          <w:rFonts w:hint="eastAsia" w:ascii="宋体" w:hAnsi="宋体" w:cs="宋体"/>
          <w:bCs/>
          <w:color w:val="auto"/>
          <w:sz w:val="21"/>
          <w:szCs w:val="21"/>
          <w:highlight w:val="none"/>
        </w:rPr>
        <w:t xml:space="preserve">.供应商对于所投货物的包装应按照“财办库〔2020〕123号《关于印发《商品包装政府采购需求标准（试行）》、《快递包装政府采购需求标准（试行）》的通知》”执行。</w:t>
      </w:r>
      <w:r/>
    </w:p>
    <w:p>
      <w:pPr>
        <w:ind w:firstLine="420"/>
        <w:pageBreakBefore w:val="0"/>
        <w:spacing w:line="360" w:lineRule="auto"/>
        <w:tabs>
          <w:tab w:val="left" w:pos="266" w:leader="none"/>
        </w:tabs>
        <w:rPr>
          <w:rFonts w:hint="eastAsia" w:ascii="宋体" w:hAnsi="宋体" w:cs="宋体"/>
          <w:bCs/>
          <w:color w:val="auto"/>
          <w:sz w:val="21"/>
          <w:szCs w:val="21"/>
          <w:highlight w:val="none"/>
        </w:rPr>
      </w:pPr>
      <w:r>
        <w:rPr>
          <w:rFonts w:hint="eastAsia" w:ascii="宋体" w:hAnsi="宋体" w:cs="宋体"/>
          <w:bCs/>
          <w:color w:val="auto"/>
          <w:sz w:val="21"/>
          <w:szCs w:val="21"/>
          <w:highlight w:val="none"/>
          <w:lang w:val="en-US" w:eastAsia="zh-CN"/>
        </w:rPr>
        <w:t xml:space="preserve">9</w:t>
      </w:r>
      <w:bookmarkStart w:id="93" w:name="_GoBack"/>
      <w:r/>
      <w:bookmarkEnd w:id="93"/>
      <w:r>
        <w:rPr>
          <w:rFonts w:hint="eastAsia" w:ascii="宋体" w:hAnsi="宋体" w:cs="宋体"/>
          <w:bCs/>
          <w:color w:val="auto"/>
          <w:sz w:val="21"/>
          <w:szCs w:val="21"/>
          <w:highlight w:val="none"/>
        </w:rPr>
        <w:t xml:space="preserve">.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hint="eastAsia" w:ascii="宋体" w:hAnsi="宋体" w:cs="宋体"/>
          <w:color w:val="auto"/>
          <w:sz w:val="21"/>
          <w:szCs w:val="21"/>
          <w:highlight w:val="none"/>
        </w:rPr>
      </w:pPr>
      <w:r/>
      <w:bookmarkStart w:id="36" w:name="_Toc28359087"/>
      <w:r/>
      <w:bookmarkStart w:id="37" w:name="_Toc28359010"/>
      <w:r>
        <w:rPr>
          <w:rFonts w:hint="eastAsia" w:ascii="宋体" w:hAnsi="宋体" w:cs="宋体"/>
          <w:color w:val="auto"/>
          <w:sz w:val="21"/>
          <w:szCs w:val="21"/>
          <w:highlight w:val="none"/>
        </w:rPr>
        <w:t xml:space="preserve">1.采购人信息</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 称：苏北人民医院</w:t>
      </w:r>
      <w:r/>
    </w:p>
    <w:p>
      <w:pPr>
        <w:ind w:firstLine="420"/>
        <w:jc w:val="left"/>
        <w:pageBreakBefore w:val="0"/>
        <w:spacing w:line="360" w:lineRule="auto"/>
        <w:rPr>
          <w:rFonts w:hint="eastAsia" w:ascii="宋体" w:hAnsi="宋体" w:cs="宋体"/>
          <w:color w:val="auto"/>
          <w:sz w:val="21"/>
          <w:szCs w:val="21"/>
          <w:highlight w:val="none"/>
        </w:rPr>
      </w:pPr>
      <w:r/>
      <w:bookmarkStart w:id="38" w:name="_Toc28359086"/>
      <w:r/>
      <w:bookmarkStart w:id="39" w:name="_Toc28359009"/>
      <w:r>
        <w:rPr>
          <w:rFonts w:hint="eastAsia" w:ascii="宋体" w:hAnsi="宋体" w:cs="宋体"/>
          <w:color w:val="auto"/>
          <w:sz w:val="21"/>
          <w:szCs w:val="21"/>
          <w:highlight w:val="none"/>
        </w:rPr>
        <w:t xml:space="preserve">地 址：扬州市广陵区南通西路98号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联系人：丁老师</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联系方式：0514-87373493  </w:t>
      </w:r>
      <w:r/>
    </w:p>
    <w:p>
      <w:pPr>
        <w:ind w:firstLine="420"/>
        <w:jc w:val="left"/>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2.采购代理机构信息</w:t>
      </w:r>
      <w:bookmarkEnd w:id="38"/>
      <w:r/>
      <w:bookmarkEnd w:id="39"/>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名称：江苏苏维工程管理有限公司</w:t>
      </w:r>
      <w:r/>
    </w:p>
    <w:p>
      <w:pPr>
        <w:ind w:firstLine="420"/>
        <w:pageBreakBefore w:val="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址：扬州市邗江区翠岗路48号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联系人：</w:t>
      </w:r>
      <w:r>
        <w:rPr>
          <w:rFonts w:hint="eastAsia" w:ascii="宋体" w:hAnsi="宋体" w:cs="宋体"/>
          <w:color w:val="auto"/>
          <w:sz w:val="21"/>
          <w:szCs w:val="21"/>
          <w:highlight w:val="none"/>
          <w:lang w:eastAsia="zh-CN"/>
        </w:rPr>
        <w:t xml:space="preserve">王旸</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李俊</w:t>
      </w:r>
      <w:r/>
    </w:p>
    <w:p>
      <w:pPr>
        <w:ind w:firstLine="42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cs="宋体"/>
          <w:color w:val="auto"/>
          <w:sz w:val="21"/>
          <w:szCs w:val="21"/>
          <w:highlight w:val="none"/>
        </w:rPr>
        <w:t xml:space="preserve">联系方式：0514-</w:t>
      </w:r>
      <w:bookmarkEnd w:id="36"/>
      <w:r/>
      <w:bookmarkEnd w:id="37"/>
      <w:r>
        <w:rPr>
          <w:rFonts w:hint="eastAsia" w:ascii="宋体" w:hAnsi="宋体" w:cs="宋体"/>
          <w:color w:val="auto"/>
          <w:sz w:val="21"/>
          <w:szCs w:val="21"/>
          <w:highlight w:val="none"/>
          <w:lang w:eastAsia="zh-CN"/>
        </w:rPr>
        <w:t xml:space="preserve">82129122</w:t>
      </w:r>
      <w:r/>
    </w:p>
    <w:p>
      <w:pPr>
        <w:pStyle w:val="977"/>
        <w:jc w:val="center"/>
        <w:pageBreakBefore w:val="0"/>
        <w:spacing w:before="0" w:after="0"/>
        <w:rPr>
          <w:rFonts w:hint="eastAsia" w:ascii="宋体" w:hAnsi="宋体" w:cs="宋体"/>
          <w:color w:val="auto"/>
          <w:sz w:val="21"/>
          <w:szCs w:val="21"/>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0" w:name="_Toc55204178"/>
      <w:r/>
      <w:r/>
    </w:p>
    <w:p>
      <w:pPr>
        <w:pStyle w:val="750"/>
        <w:rPr>
          <w:color w:val="auto"/>
          <w:highlight w:val="none"/>
        </w:rPr>
      </w:pPr>
      <w:r/>
      <w:bookmarkStart w:id="41" w:name="_Toc10032"/>
      <w:r>
        <w:rPr>
          <w:rFonts w:hint="eastAsia"/>
          <w:color w:val="auto"/>
          <w:highlight w:val="none"/>
        </w:rPr>
        <w:t xml:space="preserve">第二章 投标人须知</w:t>
      </w:r>
      <w:bookmarkEnd w:id="40"/>
      <w:r/>
      <w:bookmarkEnd w:id="41"/>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JSZC-321000-SWGC-G2026-0054号</w:t>
      </w:r>
      <w:r>
        <w:rPr>
          <w:rFonts w:hint="eastAsia" w:ascii="宋体" w:hAnsi="宋体" w:cs="宋体"/>
          <w:bCs/>
          <w:color w:val="auto"/>
          <w:szCs w:val="21"/>
          <w:highlight w:val="none"/>
        </w:rPr>
        <w:t xml:space="preserve">项目。</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keepLines w:val="0"/>
        <w:keepNext w:val="0"/>
        <w:pageBreakBefore w:val="0"/>
        <w:spacing w:line="360" w:lineRule="auto"/>
        <w:widowControl w:val="off"/>
        <w:rPr>
          <w:rFonts w:hint="default" w:ascii="宋体" w:hAnsi="宋体" w:eastAsia="宋体" w:cs="宋体"/>
          <w:b/>
          <w:color w:val="auto"/>
          <w:szCs w:val="21"/>
          <w:highlight w:val="none"/>
          <w:lang w:val="en-US" w:eastAsia="zh-CN"/>
        </w:rPr>
      </w:pPr>
      <w:r>
        <w:rPr>
          <w:rFonts w:hint="eastAsia" w:ascii="宋体" w:hAnsi="宋体" w:cs="宋体"/>
          <w:b/>
          <w:color w:val="auto"/>
          <w:szCs w:val="21"/>
          <w:highlight w:val="none"/>
        </w:rPr>
        <w:t xml:space="preserve">3、适用法律</w:t>
      </w:r>
      <w:r>
        <w:rPr>
          <w:rFonts w:hint="eastAsia" w:ascii="宋体" w:hAnsi="宋体" w:cs="宋体"/>
          <w:b/>
          <w:color w:val="auto"/>
          <w:szCs w:val="21"/>
          <w:highlight w:val="none"/>
          <w:lang w:val="en-US" w:eastAsia="zh-CN"/>
        </w:rPr>
        <w:t xml:space="preserve">和标准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3.2在本项目政府采购活动过程中，如果所执行的标准有更新的，按照最新标准执行。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keepLines w:val="0"/>
        <w:keepNext w:val="0"/>
        <w:pageBreakBefore w:val="0"/>
        <w:spacing w:line="360" w:lineRule="auto"/>
        <w:widowControl w:val="off"/>
        <w:rPr>
          <w:rFonts w:hint="eastAsia" w:ascii="宋体" w:hAnsi="宋体" w:eastAsia="宋体" w:cs="宋体"/>
          <w:b/>
          <w:bCs/>
          <w:color w:val="auto"/>
          <w:szCs w:val="21"/>
          <w:highlight w:val="none"/>
          <w:lang w:eastAsia="zh-CN"/>
        </w:rPr>
      </w:pPr>
      <w:r>
        <w:rPr>
          <w:rFonts w:hint="eastAsia" w:ascii="宋体" w:hAnsi="宋体" w:cs="宋体"/>
          <w:b/>
          <w:bCs/>
          <w:color w:val="auto"/>
          <w:szCs w:val="21"/>
          <w:highlight w:val="none"/>
        </w:rPr>
        <w:t xml:space="preserve">4.2本次招标采购不收取标书工本费</w:t>
      </w:r>
      <w:r>
        <w:rPr>
          <w:rFonts w:hint="eastAsia" w:ascii="宋体" w:hAnsi="宋体" w:cs="宋体"/>
          <w:b/>
          <w:bCs/>
          <w:color w:val="auto"/>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3</w:t>
      </w:r>
      <w:r>
        <w:rPr>
          <w:rFonts w:hint="eastAsia" w:ascii="宋体" w:hAnsi="宋体" w:cs="宋体"/>
          <w:b/>
          <w:bCs/>
          <w:color w:val="auto"/>
          <w:szCs w:val="21"/>
          <w:highlight w:val="none"/>
        </w:rPr>
        <w:t xml:space="preserve">本次采购由中标人在领取中标通知书前参照《招标代理服务收费管理暂行办法》(计价格【2002】1980号文)货物类标准的四折一次性支付给招标代理机构代理服务费。</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 xml:space="preserve">具体计算方式详见下表</w:t>
      </w:r>
      <w:r>
        <w:rPr>
          <w:rFonts w:hint="eastAsia" w:ascii="宋体" w:hAnsi="宋体" w:eastAsia="宋体" w:cs="宋体"/>
          <w:b/>
          <w:bCs/>
          <w:color w:val="auto"/>
          <w:sz w:val="21"/>
          <w:szCs w:val="21"/>
          <w:highlight w:val="none"/>
          <w:lang w:eastAsia="zh-CN"/>
        </w:rPr>
        <w:t xml:space="preserve">：</w:t>
      </w:r>
      <w:r/>
    </w:p>
    <w:tbl>
      <w:tblPr>
        <w:tblStyle w:val="760"/>
        <w:tblW w:w="6459" w:type="dxa"/>
        <w:jc w:val="center"/>
        <w:tblLayout w:type="fixed"/>
        <w:tblCellMar>
          <w:left w:w="108" w:type="dxa"/>
          <w:top w:w="0" w:type="dxa"/>
          <w:right w:w="108" w:type="dxa"/>
          <w:bottom w:w="0" w:type="dxa"/>
        </w:tblCellMar>
        <w:tblLook w:val="04A0" w:firstRow="1" w:lastRow="0" w:firstColumn="1" w:lastColumn="0" w:noHBand="0" w:noVBand="1"/>
      </w:tblPr>
      <w:tblGrid>
        <w:gridCol w:w="3137"/>
        <w:gridCol w:w="3322"/>
      </w:tblGrid>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restart"/>
            <w:textDirection w:val="lrTb"/>
            <w:noWrap w:val="false"/>
          </w:tcPr>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项目</w:t>
            </w:r>
            <w:r/>
          </w:p>
          <w:p>
            <w:pPr>
              <w:ind w:left="160"/>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t xml:space="preserve">类型</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100万以上</w:t>
            </w:r>
            <w:r/>
          </w:p>
        </w:tc>
      </w:tr>
      <w:tr>
        <w:trPr>
          <w:jc w:val="center"/>
          <w:trHeight w:val="47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vMerge w:val="continue"/>
            <w:textDirection w:val="lrTb"/>
            <w:noWrap w:val="false"/>
          </w:tcPr>
          <w:p>
            <w:pPr>
              <w:jc w:val="center"/>
              <w:spacing w:line="360" w:lineRule="auto"/>
              <w:widowControl/>
              <w:rPr>
                <w:rFonts w:hint="eastAsia" w:ascii="宋体" w:hAnsi="宋体" w:eastAsia="宋体" w:cs="宋体"/>
                <w:color w:val="auto"/>
                <w:spacing w:val="40"/>
                <w:sz w:val="21"/>
                <w:szCs w:val="21"/>
                <w:highlight w:val="none"/>
              </w:rPr>
            </w:pPr>
            <w:r>
              <w:rPr>
                <w:rFonts w:hint="eastAsia" w:ascii="宋体" w:hAnsi="宋体" w:eastAsia="宋体" w:cs="宋体"/>
                <w:color w:val="auto"/>
                <w:spacing w:val="40"/>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代理费（折扣率）</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shd w:val="clear" w:color="auto" w:fill="auto"/>
            <w:tcBorders>
              <w:top w:val="single" w:color="000000" w:sz="4" w:space="0"/>
              <w:left w:val="single" w:color="000000" w:sz="4" w:space="0"/>
              <w:right w:val="single" w:color="000000" w:sz="4" w:space="0"/>
            </w:tcBorders>
            <w:tcMar>
              <w:left w:w="108" w:type="dxa"/>
              <w:top w:w="0" w:type="dxa"/>
              <w:right w:w="108" w:type="dxa"/>
              <w:bottom w:w="0" w:type="dxa"/>
            </w:tcMar>
            <w:tcW w:w="3322" w:type="dxa"/>
            <w:vAlign w:val="center"/>
            <w:vMerge w:val="restart"/>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u w:val="single"/>
                <w:lang w:val="en-US" w:eastAsia="zh-CN"/>
              </w:rPr>
              <w:t xml:space="preserve">40</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r>
        <w:trPr>
          <w:jc w:val="center"/>
          <w:trHeight w:val="30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c>
          <w:tcPr>
            <w:shd w:val="clear" w:color="auto" w:fill="auto"/>
            <w:tcBorders>
              <w:left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center"/>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r>
        <w:trPr>
          <w:jc w:val="center"/>
          <w:trHeight w:val="31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37"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c>
          <w:tcPr>
            <w:shd w:val="clear" w:color="auto" w:fill="auto"/>
            <w:tcBorders>
              <w:left w:val="single" w:color="000000" w:sz="4" w:space="0"/>
              <w:bottom w:val="single" w:color="000000" w:sz="4" w:space="0"/>
              <w:right w:val="single" w:color="000000" w:sz="4" w:space="0"/>
            </w:tcBorders>
            <w:tcMar>
              <w:left w:w="108" w:type="dxa"/>
              <w:top w:w="0" w:type="dxa"/>
              <w:right w:w="108" w:type="dxa"/>
              <w:bottom w:w="0" w:type="dxa"/>
            </w:tcMar>
            <w:tcW w:w="3322" w:type="dxa"/>
            <w:vAlign w:val="center"/>
            <w:vMerge w:val="continue"/>
            <w:textDirection w:val="lrTb"/>
            <w:noWrap w:val="false"/>
          </w:tcPr>
          <w:p>
            <w:pPr>
              <w:jc w:val="both"/>
              <w:spacing w:line="360" w:lineRule="auto"/>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r>
    </w:tbl>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基准费率表</w:t>
      </w:r>
      <w:r/>
    </w:p>
    <w:tbl>
      <w:tblPr>
        <w:tblStyle w:val="760"/>
        <w:tblW w:w="6499" w:type="dxa"/>
        <w:jc w:val="center"/>
        <w:tblLayout w:type="fixed"/>
        <w:tblCellMar>
          <w:left w:w="0" w:type="dxa"/>
          <w:top w:w="0" w:type="dxa"/>
          <w:right w:w="0" w:type="dxa"/>
          <w:bottom w:w="0" w:type="dxa"/>
        </w:tblCellMar>
        <w:tblLook w:val="04A0" w:firstRow="1" w:lastRow="0" w:firstColumn="1" w:lastColumn="0" w:noHBand="0" w:noVBand="1"/>
      </w:tblPr>
      <w:tblGrid>
        <w:gridCol w:w="1871"/>
        <w:gridCol w:w="1359"/>
        <w:gridCol w:w="1759"/>
        <w:gridCol w:w="1510"/>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工程类</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w:t>
            </w:r>
            <w:r>
              <w:rPr>
                <w:rFonts w:hint="eastAsia" w:ascii="宋体" w:hAnsi="宋体" w:cs="宋体"/>
                <w:color w:val="auto"/>
                <w:sz w:val="21"/>
                <w:szCs w:val="21"/>
                <w:highlight w:val="none"/>
                <w:lang w:eastAsia="zh-CN"/>
              </w:rPr>
              <w:t xml:space="preserve">%</w:t>
            </w:r>
            <w:r/>
          </w:p>
        </w:tc>
      </w:tr>
      <w:tr>
        <w:trPr>
          <w:jc w:val="center"/>
          <w:trHeight w:val="425"/>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871"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3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0.8</w:t>
            </w:r>
            <w:r>
              <w:rPr>
                <w:rFonts w:hint="eastAsia" w:ascii="宋体" w:hAnsi="宋体" w:cs="宋体"/>
                <w:color w:val="auto"/>
                <w:sz w:val="21"/>
                <w:szCs w:val="21"/>
                <w:highlight w:val="none"/>
                <w:lang w:eastAsia="zh-CN"/>
              </w:rPr>
              <w:t xml:space="preserve">%</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510" w:type="dxa"/>
            <w:vAlign w:val="center"/>
            <w:textDirection w:val="lrTb"/>
            <w:noWrap w:val="false"/>
          </w:tcPr>
          <w:p>
            <w:pPr>
              <w:jc w:val="center"/>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0.7</w:t>
            </w:r>
            <w:r>
              <w:rPr>
                <w:rFonts w:hint="eastAsia" w:ascii="宋体" w:hAnsi="宋体" w:cs="宋体"/>
                <w:color w:val="auto"/>
                <w:sz w:val="21"/>
                <w:szCs w:val="21"/>
                <w:highlight w:val="none"/>
                <w:lang w:eastAsia="zh-CN"/>
              </w:rPr>
              <w:t xml:space="preserve">%</w:t>
            </w:r>
            <w:r/>
          </w:p>
        </w:tc>
      </w:tr>
    </w:tbl>
    <w:p>
      <w:pPr>
        <w:ind w:firstLine="420"/>
        <w:keepLines w:val="0"/>
        <w:keepNext w:val="0"/>
        <w:pageBreakBefore w:val="0"/>
        <w:spacing w:line="360" w:lineRule="auto"/>
        <w:widowControl w:val="off"/>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（1）本项目代理服务费以为中标价为计算</w:t>
      </w:r>
      <w:r>
        <w:rPr>
          <w:rFonts w:hint="eastAsia" w:ascii="宋体" w:hAnsi="宋体" w:cs="宋体"/>
          <w:b w:val="0"/>
          <w:bCs w:val="0"/>
          <w:color w:val="auto"/>
          <w:szCs w:val="21"/>
          <w:highlight w:val="none"/>
        </w:rPr>
        <w:t xml:space="preserve">基础</w:t>
      </w:r>
      <w:r>
        <w:rPr>
          <w:rFonts w:hint="eastAsia" w:ascii="宋体" w:hAnsi="宋体" w:cs="宋体"/>
          <w:b w:val="0"/>
          <w:bCs w:val="0"/>
          <w:color w:val="auto"/>
          <w:szCs w:val="21"/>
          <w:highlight w:val="none"/>
          <w:lang w:eastAsia="zh-CN"/>
        </w:rPr>
        <w:t xml:space="preserve">，</w:t>
      </w:r>
      <w:r>
        <w:rPr>
          <w:rFonts w:hint="eastAsia" w:ascii="宋体" w:hAnsi="宋体" w:cs="宋体"/>
          <w:b w:val="0"/>
          <w:bCs w:val="0"/>
          <w:color w:val="auto"/>
          <w:szCs w:val="21"/>
          <w:highlight w:val="none"/>
        </w:rPr>
        <w:t xml:space="preserve">按差额定率累进法计算</w:t>
      </w:r>
      <w:r>
        <w:rPr>
          <w:rFonts w:hint="eastAsia" w:ascii="宋体" w:hAnsi="宋体" w:cs="宋体"/>
          <w:b w:val="0"/>
          <w:bCs w:val="0"/>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代理服务费以人民币支付；</w:t>
      </w:r>
      <w:r/>
    </w:p>
    <w:p>
      <w:pPr>
        <w:ind w:firstLine="420"/>
        <w:keepLines w:val="0"/>
        <w:keepNext w:val="0"/>
        <w:pageBreakBefore w:val="0"/>
        <w:spacing w:line="360" w:lineRule="auto"/>
        <w:widowControl w:val="off"/>
        <w:rPr>
          <w:rFonts w:hint="eastAsia" w:ascii="宋体" w:hAnsi="宋体" w:eastAsia="宋体" w:cs="宋体"/>
          <w:b w:val="0"/>
          <w:bCs w:val="0"/>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w:t>
      </w:r>
      <w:r>
        <w:rPr>
          <w:rFonts w:hint="eastAsia" w:ascii="宋体" w:hAnsi="宋体" w:eastAsia="宋体" w:cs="宋体"/>
          <w:b w:val="0"/>
          <w:bCs w:val="0"/>
          <w:color w:val="auto"/>
          <w:szCs w:val="21"/>
          <w:highlight w:val="none"/>
        </w:rPr>
        <w:t xml:space="preserve">招标代理服务费</w:t>
      </w:r>
      <w:r>
        <w:rPr>
          <w:rFonts w:hint="eastAsia" w:ascii="宋体" w:hAnsi="宋体" w:eastAsia="宋体" w:cs="宋体"/>
          <w:b w:val="0"/>
          <w:bCs w:val="0"/>
          <w:color w:val="auto"/>
          <w:szCs w:val="21"/>
          <w:highlight w:val="none"/>
          <w:lang w:val="en-US" w:eastAsia="zh-CN"/>
        </w:rPr>
        <w:t xml:space="preserve">应</w:t>
      </w:r>
      <w:r>
        <w:rPr>
          <w:rFonts w:hint="eastAsia" w:ascii="宋体" w:hAnsi="宋体" w:eastAsia="宋体" w:cs="宋体"/>
          <w:b w:val="0"/>
          <w:bCs w:val="0"/>
          <w:color w:val="auto"/>
          <w:szCs w:val="21"/>
          <w:highlight w:val="none"/>
        </w:rPr>
        <w:t xml:space="preserve">包含在</w:t>
      </w:r>
      <w:r>
        <w:rPr>
          <w:rFonts w:hint="eastAsia" w:ascii="宋体" w:hAnsi="宋体" w:eastAsia="宋体" w:cs="宋体"/>
          <w:b w:val="0"/>
          <w:bCs w:val="0"/>
          <w:color w:val="auto"/>
          <w:szCs w:val="21"/>
          <w:highlight w:val="none"/>
          <w:lang w:val="en-US" w:eastAsia="zh-CN"/>
        </w:rPr>
        <w:t xml:space="preserve">投标</w:t>
      </w:r>
      <w:r>
        <w:rPr>
          <w:rFonts w:hint="eastAsia" w:ascii="宋体" w:hAnsi="宋体" w:eastAsia="宋体" w:cs="宋体"/>
          <w:b w:val="0"/>
          <w:bCs w:val="0"/>
          <w:color w:val="auto"/>
          <w:szCs w:val="21"/>
          <w:highlight w:val="none"/>
        </w:rPr>
        <w:t xml:space="preserve">总价中，由</w:t>
      </w:r>
      <w:r>
        <w:rPr>
          <w:rFonts w:hint="eastAsia" w:ascii="宋体" w:hAnsi="宋体" w:eastAsia="宋体" w:cs="宋体"/>
          <w:b w:val="0"/>
          <w:bCs w:val="0"/>
          <w:color w:val="auto"/>
          <w:szCs w:val="21"/>
          <w:highlight w:val="none"/>
          <w:lang w:val="en-US" w:eastAsia="zh-CN"/>
        </w:rPr>
        <w:t xml:space="preserve">中标人</w:t>
      </w:r>
      <w:r>
        <w:rPr>
          <w:rFonts w:hint="eastAsia" w:ascii="宋体" w:hAnsi="宋体" w:eastAsia="宋体" w:cs="宋体"/>
          <w:b w:val="0"/>
          <w:bCs w:val="0"/>
          <w:color w:val="auto"/>
          <w:szCs w:val="21"/>
          <w:highlight w:val="none"/>
        </w:rPr>
        <w:t xml:space="preserve">支付给代理机构。</w:t>
      </w:r>
      <w:r/>
    </w:p>
    <w:p>
      <w:pPr>
        <w:ind w:firstLine="420"/>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代理服务费一次性以电汇或转账等非现金形式支付。</w:t>
      </w:r>
      <w:r/>
    </w:p>
    <w:p>
      <w:pPr>
        <w:ind w:firstLine="1265"/>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pStyle w:val="761"/>
        <w:spacing w:line="360" w:lineRule="auto"/>
        <w:rPr>
          <w:rFonts w:hint="eastAsia"/>
        </w:rPr>
      </w:pPr>
      <w:r>
        <w:rPr>
          <w:rFonts w:hint="eastAsia" w:ascii="宋体" w:hAnsi="宋体" w:cs="宋体"/>
          <w:b/>
          <w:bCs/>
          <w:color w:val="auto"/>
          <w:szCs w:val="21"/>
          <w:highlight w:val="none"/>
        </w:rPr>
        <w:t xml:space="preserve">4.</w:t>
      </w: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专家评审费按照《扬州市财政局关于进一步规范扬州市政府采购专家评审费标准的通知》（扬财购〔2020〕40号）执行。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投标邀请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keepLines w:val="0"/>
        <w:keepNext w:val="0"/>
        <w:pageBreakBefore w:val="0"/>
        <w:spacing w:line="360" w:lineRule="auto"/>
        <w:widowControl w:val="off"/>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（3）</w:t>
      </w:r>
      <w:r>
        <w:rPr>
          <w:rFonts w:hint="eastAsia" w:ascii="宋体" w:hAnsi="宋体" w:cs="宋体"/>
          <w:bCs/>
          <w:color w:val="auto"/>
          <w:szCs w:val="21"/>
          <w:highlight w:val="none"/>
          <w:lang w:val="en-US" w:eastAsia="zh-CN"/>
        </w:rPr>
        <w:t xml:space="preserve">合同文本</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w:t>
      </w:r>
      <w:r>
        <w:rPr>
          <w:rFonts w:hint="eastAsia" w:ascii="宋体" w:hAnsi="宋体" w:cs="宋体"/>
          <w:bCs/>
          <w:color w:val="auto"/>
          <w:szCs w:val="21"/>
          <w:highlight w:val="none"/>
          <w:lang w:val="en-US" w:eastAsia="zh-CN"/>
        </w:rPr>
        <w:t xml:space="preserve">采购</w:t>
      </w:r>
      <w:r>
        <w:rPr>
          <w:rFonts w:hint="eastAsia" w:ascii="宋体" w:hAnsi="宋体" w:cs="宋体"/>
          <w:bCs/>
          <w:color w:val="auto"/>
          <w:szCs w:val="21"/>
          <w:highlight w:val="none"/>
        </w:rPr>
        <w:t xml:space="preserve">需求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8.2代理机构有权按照法定要求推迟投标截止时间和开标时间。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公布，补充文件将作为招标文件的组成部分，并对投标人具有约束力。</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9、投标文件的语言及度量衡单位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keepLines w:val="0"/>
        <w:keepNext w:val="0"/>
        <w:pageBreakBefore w:val="0"/>
        <w:spacing w:line="360" w:lineRule="auto"/>
        <w:widowControl w:val="off"/>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10.1投标人编写的投标文件应包括基本目录、资格审查内容、符合性审查内容、价格扣除证明文件等部分</w:t>
      </w:r>
      <w:r>
        <w:rPr>
          <w:rFonts w:hint="eastAsia" w:ascii="宋体" w:hAnsi="宋体" w:cs="宋体"/>
          <w:bCs/>
          <w:color w:val="auto"/>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lang w:val="en-US" w:eastAsia="zh-CN"/>
        </w:rPr>
        <w:t xml:space="preserve">10</w:t>
      </w:r>
      <w:r>
        <w:rPr>
          <w:rFonts w:hint="eastAsia" w:ascii="宋体" w:hAnsi="宋体" w:cs="宋体"/>
          <w:bCs/>
          <w:color w:val="auto"/>
          <w:szCs w:val="21"/>
          <w:highlight w:val="none"/>
        </w:rPr>
        <w:t xml:space="preserve">.2如标书制作工具中格式和内容与</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发布的招标文件不一致，请以</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发布的招标文件为准。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10.</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投标人应当根据招标文件要求编制投标文件，投标文件应对招标文件提出的要求和条件作出响应，并在相应的投标文件中逐条标明满足与否。</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11、证明投标人及投标标的符合招标文件规定的文件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11.1投标人应按照招标文件要求提交证明文件，证明其投标标的符合招标文件规定。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11.5招标文件对证明文件无明确形式要求的，证明文件可以以文字资料、图纸和数据等形式提交。</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12、投标分项报价表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投标人按照招标文件规定格式填报投标分项报价表。每项货物</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服务</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只允许有一个报价，任何有选择的报价将不予接受(如有备选配件，备选配件的报价不属于选择的报价)。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2</w:t>
      </w:r>
      <w:r>
        <w:rPr>
          <w:rFonts w:hint="eastAsia" w:ascii="宋体" w:hAnsi="宋体" w:cs="宋体"/>
          <w:bCs/>
          <w:color w:val="auto"/>
          <w:szCs w:val="21"/>
          <w:highlight w:val="none"/>
        </w:rPr>
        <w:t xml:space="preserve">其它费用处理</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招标文件未列明，而投标人认为必需的费用也需列入报价。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12.</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投标货币</w:t>
      </w:r>
      <w:r>
        <w:rPr>
          <w:rFonts w:hint="eastAsia" w:ascii="宋体" w:hAnsi="宋体" w:cs="宋体"/>
          <w:bCs/>
          <w:color w:val="auto"/>
          <w:szCs w:val="21"/>
          <w:highlight w:val="none"/>
          <w:lang w:eastAsia="zh-CN"/>
        </w:rPr>
        <w:t xml:space="preserve">。</w:t>
      </w:r>
      <w:r>
        <w:rPr>
          <w:rFonts w:hint="eastAsia" w:ascii="宋体" w:hAnsi="宋体" w:cs="宋体"/>
          <w:bCs/>
          <w:color w:val="auto"/>
          <w:szCs w:val="21"/>
          <w:highlight w:val="none"/>
        </w:rPr>
        <w:t xml:space="preserve">投标文件中的单价和总价无特殊规定的采用人民币报价，以元为单位标注。招标文件中另有规定的按规定执行。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13、技术要求响应及偏离表、商务要求响应及偏离表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.1投标人需对招标文件中的技术要求与商务要求逐项作出响应或偏离，并说明原因。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.2投标人需按照招标文件要求，在投标文件中提供与技术要求和商务要求相关的证明材料。</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 投标人认为需要的其他技术文件或说明。</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14、服务承诺、培训计划、人员安排及其他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.1投标人需根据招标文件要求提供有关售后服务的管理制度，售后服务机构的分布情况，售后服务人员的数量、素质、技术水平及售后服务的反应能力等。</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.2投标人需根据招标文件要求提供培训计划。</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.3投标人需根据招标文件要求提供所投标的的主要组成部分、功能设计、实现思路及关键技术等。</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15.2 对于采用货币报价的项目，开标一览表中的价格应与投标文件中分项报价表中的价格一致，如不一致，不作为无效投标处理，但评标时按开标一览表中价格为准。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w:t>
      </w:r>
      <w:r>
        <w:rPr>
          <w:rFonts w:hint="eastAsia" w:ascii="宋体" w:hAnsi="宋体" w:cs="宋体"/>
          <w:bCs/>
          <w:color w:val="auto"/>
          <w:szCs w:val="21"/>
          <w:highlight w:val="none"/>
          <w:lang w:val="en-US" w:eastAsia="zh-CN"/>
        </w:rPr>
        <w:t xml:space="preserve">后</w:t>
      </w:r>
      <w:r>
        <w:rPr>
          <w:rFonts w:hint="eastAsia" w:ascii="宋体" w:hAnsi="宋体" w:cs="宋体"/>
          <w:b/>
          <w:bCs w:val="0"/>
          <w:color w:val="auto"/>
          <w:szCs w:val="21"/>
          <w:highlight w:val="none"/>
          <w:u w:val="single"/>
        </w:rPr>
        <w:t xml:space="preserve">六十（60）天</w:t>
      </w:r>
      <w:r>
        <w:rPr>
          <w:rFonts w:hint="eastAsia" w:ascii="宋体" w:hAnsi="宋体" w:cs="宋体"/>
          <w:bCs/>
          <w:color w:val="auto"/>
          <w:szCs w:val="21"/>
          <w:highlight w:val="none"/>
        </w:rPr>
        <w:t xml:space="preserve">。投标有效期比规定短的将被视为未实质性响应招标文件而予以拒绝。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2" w:name="_Toc20823297"/>
      <w:r/>
      <w:bookmarkStart w:id="43" w:name="_Toc462564084"/>
      <w:r/>
      <w:bookmarkStart w:id="44" w:name="_Toc513029225"/>
      <w:r/>
      <w:bookmarkStart w:id="45" w:name="_Toc16938541"/>
      <w:r>
        <w:rPr>
          <w:rFonts w:hint="eastAsia" w:ascii="宋体" w:hAnsi="宋体" w:cs="宋体"/>
          <w:b/>
          <w:color w:val="auto"/>
          <w:szCs w:val="21"/>
          <w:highlight w:val="none"/>
        </w:rPr>
        <w:t xml:space="preserve">17、投标文件</w:t>
      </w:r>
      <w:bookmarkEnd w:id="42"/>
      <w:r/>
      <w:bookmarkEnd w:id="43"/>
      <w:r/>
      <w:bookmarkEnd w:id="44"/>
      <w:r/>
      <w:bookmarkEnd w:id="45"/>
      <w:r>
        <w:rPr>
          <w:rFonts w:hint="eastAsia" w:ascii="宋体" w:hAnsi="宋体" w:cs="宋体"/>
          <w:b/>
          <w:color w:val="auto"/>
          <w:szCs w:val="21"/>
          <w:highlight w:val="none"/>
        </w:rPr>
        <w:t xml:space="preserve">的递交</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keepLines w:val="0"/>
        <w:keepNext w:val="0"/>
        <w:pageBreakBefore w:val="0"/>
        <w:spacing w:line="360" w:lineRule="auto"/>
        <w:widowControl w:val="off"/>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keepLines w:val="0"/>
        <w:keepNext w:val="0"/>
        <w:pageBreakBefore w:val="0"/>
        <w:spacing w:line="360" w:lineRule="auto"/>
        <w:widowControl w:val="off"/>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 xml:space="preserve">18、投标截止</w:t>
      </w:r>
      <w:bookmarkEnd w:id="46"/>
      <w:r/>
      <w:bookmarkEnd w:id="47"/>
      <w:r/>
      <w:bookmarkEnd w:id="48"/>
      <w:r>
        <w:rPr>
          <w:rFonts w:hint="eastAsia" w:ascii="宋体" w:hAnsi="宋体" w:cs="宋体"/>
          <w:b/>
          <w:color w:val="auto"/>
          <w:szCs w:val="21"/>
          <w:highlight w:val="none"/>
          <w:lang w:val="en-US" w:eastAsia="zh-CN"/>
        </w:rPr>
        <w:t xml:space="preserve">时间</w:t>
      </w:r>
      <w:r/>
    </w:p>
    <w:p>
      <w:pPr>
        <w:ind w:firstLine="420"/>
        <w:keepLines w:val="0"/>
        <w:keepNext w:val="0"/>
        <w:pageBreakBefore w:val="0"/>
        <w:spacing w:line="360" w:lineRule="auto"/>
        <w:widowControl w:val="off"/>
        <w:rPr>
          <w:rFonts w:hint="eastAsia" w:ascii="宋体" w:hAnsi="宋体" w:cs="宋体"/>
          <w:bCs/>
          <w:i w:val="0"/>
          <w:iCs w:val="0"/>
          <w:color w:val="auto"/>
          <w:szCs w:val="21"/>
          <w:highlight w:val="none"/>
          <w:u w:val="none"/>
        </w:rPr>
      </w:pPr>
      <w:r>
        <w:rPr>
          <w:rFonts w:hint="eastAsia" w:ascii="宋体" w:hAnsi="宋体" w:cs="宋体"/>
          <w:bCs/>
          <w:i w:val="0"/>
          <w:iCs w:val="0"/>
          <w:color w:val="auto"/>
          <w:szCs w:val="21"/>
          <w:highlight w:val="none"/>
          <w:u w:val="none"/>
        </w:rPr>
        <w:t xml:space="preserve">18.1 投标人上传电子投标文件的时间不得迟于招标公告中规定的投标截止时间。</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49" w:name="_Toc20823299"/>
      <w:r/>
      <w:bookmarkStart w:id="50" w:name="_Toc513029227"/>
      <w:r/>
      <w:bookmarkStart w:id="51" w:name="_Toc16938543"/>
      <w:r>
        <w:rPr>
          <w:rFonts w:hint="eastAsia" w:ascii="宋体" w:hAnsi="宋体" w:cs="宋体"/>
          <w:b/>
          <w:color w:val="auto"/>
          <w:szCs w:val="21"/>
          <w:highlight w:val="none"/>
        </w:rPr>
        <w:t xml:space="preserve">19、投标文件</w:t>
      </w:r>
      <w:bookmarkEnd w:id="49"/>
      <w:r/>
      <w:bookmarkEnd w:id="50"/>
      <w:r/>
      <w:bookmarkEnd w:id="51"/>
      <w:r>
        <w:rPr>
          <w:rFonts w:hint="eastAsia" w:ascii="宋体" w:hAnsi="宋体" w:cs="宋体"/>
          <w:b/>
          <w:color w:val="auto"/>
          <w:szCs w:val="21"/>
          <w:highlight w:val="none"/>
        </w:rPr>
        <w:t xml:space="preserve">的拒收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keepLines w:val="0"/>
        <w:keepNext w:val="0"/>
        <w:pageBreakBefore w:val="0"/>
        <w:spacing w:line="360" w:lineRule="auto"/>
        <w:widowControl w:val="off"/>
        <w:rPr>
          <w:rFonts w:hint="eastAsia" w:ascii="宋体" w:hAnsi="宋体" w:cs="宋体"/>
          <w:b/>
          <w:color w:val="auto"/>
          <w:szCs w:val="21"/>
          <w:highlight w:val="none"/>
        </w:rPr>
      </w:pPr>
      <w:r/>
      <w:bookmarkStart w:id="52" w:name="_Toc16938544"/>
      <w:r/>
      <w:bookmarkStart w:id="53" w:name="_Toc20823300"/>
      <w:r/>
      <w:bookmarkStart w:id="54" w:name="_Toc513029228"/>
      <w:r>
        <w:rPr>
          <w:rFonts w:hint="eastAsia" w:ascii="宋体" w:hAnsi="宋体" w:cs="宋体"/>
          <w:b/>
          <w:color w:val="auto"/>
          <w:szCs w:val="21"/>
          <w:highlight w:val="none"/>
        </w:rPr>
        <w:t xml:space="preserve">20、投标文件的撤回和修改</w:t>
      </w:r>
      <w:bookmarkEnd w:id="52"/>
      <w:r/>
      <w:bookmarkEnd w:id="53"/>
      <w:r/>
      <w:bookmarkEnd w:id="54"/>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代理机构将在招标公告中规定的时间和地点组织公开开标。投标人应当按照《操作手册》规定，参加开标活动和在苏采云系统规定的时间内对投标文件进行解密。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21.2开标仪式由代理机构组织。苏采云系统将自动对项目进行开标，并展示各投标人名称和投标价格。</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21.4投标人如果对开标过程和开标记录有疑义，应当根据《操作手册》规定提出，如苏采云系统中《开标记录表》宣布后5分钟内未提出的，视同认可开标结果。</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23.1凡是与审查、澄清、评价和比较投标的有关资料以及授标建议等，采购人、评委、代理机构工作人员均不得向投标人或与评标无关的其他人员透露。</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采用综合评分法的项目，未中标的投标人可于中标结果公告期限届满之日起通过苏采云系统查看自己的评审得分及排序情况。</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评委会并非对每个投标人都做澄清要求。</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25.4评委会将对确定为实质性响应的投标进行进一步审核，是否有计算上或累加上的算术错误，修正错误的原则如下：</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25.6采用最低评标价法的采购项目，提供相同品牌产品的不同投标人参加同一合同项下投标的，以其中通过资格审查、符合性审查且报价最低的参加评标；报价相同的，由评委会按照招标文件规定的方式（招标文件未规定的通过随机抽取的方式）确定一个参加评标的投标人，其他投标无效。</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委会根据招标文件规定的方式（招标文件未规定的采取随机抽取的方式）确定一个中标候选人，其他同品牌投标人不作为中标候选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非单一产品采购项目，招标文件中将载明其中的核心产品。多家投标人提供的核心产品品牌相同的，按前两款规定处理。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25.</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投标人在开、评标全过程中应保持通讯畅通，及时登录苏采云系统查阅、答复相关信息，并安排专人与代理机构及评委会联系。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26、无效投标条款和废标条款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26.1无效投标条款</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26.1.1投标人在苏采云系统规定的时间内未成功解密电子投标文件的。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26.1.2投标人未按照招标文件要求上传电子投标文件的。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26.1.3投标人同一采购包提交两个（含两个）以上不同的投标报价的。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26.1.4投标人不具备招标文件中规定资格要求的。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26.1.5投标人的报价超过了采购预算或最高限价的。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26.1.6未通过符合性审查的。</w:t>
      </w:r>
      <w:r/>
    </w:p>
    <w:p>
      <w:pPr>
        <w:ind w:firstLine="420"/>
        <w:keepLines w:val="0"/>
        <w:keepNext w:val="0"/>
        <w:pageBreakBefore w:val="0"/>
        <w:spacing w:line="360" w:lineRule="auto"/>
        <w:widowControl w:val="off"/>
        <w:rPr>
          <w:rFonts w:hint="eastAsia" w:ascii="宋体" w:hAnsi="宋体" w:eastAsia="宋体" w:cs="宋体"/>
          <w:i w:val="0"/>
          <w:iCs w:val="0"/>
          <w:color w:val="auto"/>
          <w:u w:val="none"/>
        </w:rPr>
      </w:pPr>
      <w:r>
        <w:rPr>
          <w:rFonts w:hint="eastAsia" w:ascii="宋体" w:hAnsi="宋体" w:eastAsia="宋体" w:cs="宋体"/>
        </w:rPr>
        <w:t xml:space="preserve">26.1.7不符合招标文件中规定的实质性要求的</w:t>
      </w:r>
      <w:r>
        <w:rPr>
          <w:rFonts w:hint="eastAsia" w:ascii="宋体" w:hAnsi="宋体" w:eastAsia="宋体" w:cs="宋体"/>
          <w:b/>
          <w:bCs/>
          <w:i w:val="0"/>
          <w:iCs w:val="0"/>
          <w:color w:val="auto"/>
          <w:u w:val="none"/>
        </w:rPr>
        <w:t xml:space="preserve">（本招标文件中</w:t>
      </w:r>
      <w:r>
        <w:rPr>
          <w:rFonts w:hint="eastAsia" w:ascii="宋体" w:hAnsi="宋体" w:eastAsia="宋体" w:cs="宋体"/>
          <w:b/>
          <w:bCs/>
          <w:i/>
          <w:iCs/>
          <w:color w:val="auto"/>
          <w:u w:val="single"/>
        </w:rPr>
        <w:t xml:space="preserve">斜体且有下划线部分</w:t>
      </w:r>
      <w:r>
        <w:rPr>
          <w:rFonts w:hint="eastAsia" w:ascii="宋体" w:hAnsi="宋体" w:eastAsia="宋体" w:cs="宋体"/>
          <w:b/>
          <w:bCs/>
          <w:i w:val="0"/>
          <w:iCs w:val="0"/>
          <w:color w:val="auto"/>
          <w:u w:val="none"/>
        </w:rPr>
        <w:t xml:space="preserve">为实质性要求）</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26.1.8 投标人被 “信用中国”网站（www.creditchina.gov.cn）列入失信被执行人或重大税收违法案件当事人名单或政府采购严重失信行为记录名单，被“中国政府采购网"(www.ccgp.gov.cn)列入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26.1.9投标文件含有采购人不能接受的附加条件的。</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26.1.10异常低价投标（响应）</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26.1.10.3投标（响应）报价低于采购项目最高限价 45% 的，即投标（响应）报价&lt;采购项目最高限价×45% ；</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26.1.10.4评审委员会认定的供应商报价过低、有可能影响产品质量或者不能诚信履约的其他情形。</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宋体" w:hAnsi="宋体" w:eastAsia="宋体" w:cs="宋体"/>
          <w:b/>
          <w:bCs/>
        </w:rPr>
      </w:pPr>
      <w:r>
        <w:rPr>
          <w:rFonts w:hint="eastAsia" w:ascii="宋体" w:hAnsi="宋体" w:eastAsia="宋体" w:cs="宋体"/>
          <w:b/>
          <w:bCs/>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26.1.11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26.1.12投标文件未按照招标文件要求加盖CA电子公章的。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26.1.13 投标人所投标产品不符合招标文件中所列国家强制性标准的。</w:t>
      </w:r>
      <w:r/>
    </w:p>
    <w:p>
      <w:pPr>
        <w:ind w:firstLine="420"/>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26.1.14其他法律、法规及本招标文件规定的属无效投标的情形。</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26.2.5 因苏采云系统故障原因造成开标不成功的。</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27.1中标候选人的选取原则和数量见招标文件第五章规定。</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w:t>
      </w:r>
      <w:r>
        <w:rPr>
          <w:rFonts w:hint="eastAsia" w:ascii="宋体" w:hAnsi="宋体" w:cs="宋体"/>
          <w:bCs/>
          <w:color w:val="auto"/>
          <w:szCs w:val="21"/>
          <w:highlight w:val="none"/>
          <w:lang w:eastAsia="zh-CN"/>
        </w:rPr>
        <w:t xml:space="preserve">“扬州市政府采购网”“江苏政府采购网”“中国政府采购网”</w:t>
      </w:r>
      <w:r>
        <w:rPr>
          <w:rFonts w:hint="eastAsia" w:ascii="宋体" w:hAnsi="宋体" w:cs="宋体"/>
          <w:bCs/>
          <w:color w:val="auto"/>
          <w:szCs w:val="21"/>
          <w:highlight w:val="none"/>
        </w:rPr>
        <w:t xml:space="preserve">发布中标公告，公告期限为1个工作日。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27.4.1提供虚假材料谋取中标的。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27.4.2向采购人、</w:t>
      </w:r>
      <w:r>
        <w:rPr>
          <w:rFonts w:hint="eastAsia" w:ascii="宋体" w:hAnsi="宋体" w:cs="宋体"/>
          <w:b w:val="0"/>
          <w:bCs/>
          <w:color w:val="auto"/>
          <w:szCs w:val="21"/>
          <w:highlight w:val="none"/>
          <w:lang w:eastAsia="zh-CN"/>
        </w:rPr>
        <w:t xml:space="preserve">代理机构</w:t>
      </w:r>
      <w:r>
        <w:rPr>
          <w:rFonts w:hint="eastAsia" w:ascii="宋体" w:hAnsi="宋体" w:cs="宋体"/>
          <w:b w:val="0"/>
          <w:bCs/>
          <w:color w:val="auto"/>
          <w:szCs w:val="21"/>
          <w:highlight w:val="none"/>
        </w:rPr>
        <w:t xml:space="preserve">行贿或者提供其他不正当利益的。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27.4.3属于本文件规定的无效条件，但在评标过程中又未被评委会发现的。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27.4.4与采购人或者其他供应商恶意串通的。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27.4.5采取不正当手段诋毁、排挤其他供应商的。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 有下列情形之一的，视为投标人串通投标，投标无效：</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27.5.1不同投标人的投标文件由同一单位或者个人编制。</w:t>
      </w:r>
      <w:r/>
    </w:p>
    <w:p>
      <w:pPr>
        <w:ind w:firstLine="422"/>
        <w:keepLines w:val="0"/>
        <w:keepNext w:val="0"/>
        <w:pageBreakBefore w:val="0"/>
        <w:spacing w:line="360" w:lineRule="auto"/>
        <w:widowControl w:val="off"/>
        <w:rPr>
          <w:rFonts w:hint="eastAsia" w:ascii="宋体" w:hAnsi="宋体" w:cs="宋体"/>
          <w:b/>
          <w:bCs w:val="0"/>
          <w:color w:val="auto"/>
          <w:szCs w:val="21"/>
          <w:highlight w:val="none"/>
        </w:rPr>
      </w:pPr>
      <w:r>
        <w:rPr>
          <w:rFonts w:hint="eastAsia" w:ascii="宋体" w:hAnsi="宋体" w:cs="宋体"/>
          <w:b/>
          <w:bCs w:val="0"/>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27.5.2不同投标人委托同一单位或者个人办理投标事宜。</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27.5.3 不同投标人的投标文件载明的项目管理成员或者联系人员为同一人。</w:t>
      </w:r>
      <w:r/>
    </w:p>
    <w:p>
      <w:pPr>
        <w:ind w:firstLine="422"/>
        <w:keepLines w:val="0"/>
        <w:keepNext w:val="0"/>
        <w:pageBreakBefore w:val="0"/>
        <w:spacing w:line="360" w:lineRule="auto"/>
        <w:widowControl w:val="off"/>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27.5.4不同投标人的投标文件异常一致或者投标报价呈规律性差异。</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内，以书面形式向采购人或代理机构提出质疑。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28.2.1对可以质疑的采购文件提出质疑的，为收到采购文件之日或者采购文件公告期限届满之日；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4</w:t>
      </w:r>
      <w:r>
        <w:rPr>
          <w:rFonts w:hint="eastAsia" w:ascii="宋体" w:hAnsi="宋体" w:cs="宋体"/>
          <w:bCs/>
          <w:color w:val="auto"/>
          <w:szCs w:val="21"/>
          <w:highlight w:val="none"/>
        </w:rPr>
        <w:t xml:space="preserve"> 采购人及代理机构只接收以纸质原件形式送达的质疑,建议供应商尽量通过邮寄方式提交质疑（采购人和代理机构不接受无快递运单号的快递）。同时需与采购代理机构经办人确认是否收到《质疑函》，如供应商未按上述要求去做，将自行承担所产生的风险。</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5</w:t>
      </w:r>
      <w:r>
        <w:rPr>
          <w:rFonts w:hint="eastAsia" w:ascii="宋体" w:hAnsi="宋体" w:cs="宋体"/>
          <w:bCs/>
          <w:color w:val="auto"/>
          <w:szCs w:val="21"/>
          <w:highlight w:val="none"/>
        </w:rPr>
        <w:t xml:space="preserve">代理机构收到质疑申请后，将对质疑的形式和内容进行审查，如质疑内容、格式不符合规定，代理机构将告知质疑人进行补正。</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6</w:t>
      </w:r>
      <w:r>
        <w:rPr>
          <w:rFonts w:hint="eastAsia" w:ascii="宋体" w:hAnsi="宋体" w:cs="宋体"/>
          <w:bCs/>
          <w:color w:val="auto"/>
          <w:szCs w:val="21"/>
          <w:highlight w:val="none"/>
        </w:rPr>
        <w:t xml:space="preserve">质疑人应当在法定质疑期限内进行补正并重新提交质疑函。</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 以下情形的质疑不予受理</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.2 超出政府采购法定期限的质疑。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.3 以传真、电子邮件等方式递交的非原件形式的质疑。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.4 未参加投标活动的供应商或在投标活动中自身权益未受到损害的供应商所提出的质疑。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7</w:t>
      </w:r>
      <w:r>
        <w:rPr>
          <w:rFonts w:hint="eastAsia" w:ascii="宋体" w:hAnsi="宋体" w:cs="宋体"/>
          <w:bCs/>
          <w:color w:val="auto"/>
          <w:szCs w:val="21"/>
          <w:highlight w:val="none"/>
        </w:rPr>
        <w:t xml:space="preserve">.5供应商组成联合体参加投标，联合体中任何一方或多方未按要求签字、盖章、加盖公章的质疑。</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8</w:t>
      </w:r>
      <w:r>
        <w:rPr>
          <w:rFonts w:hint="eastAsia" w:ascii="宋体" w:hAnsi="宋体" w:cs="宋体"/>
          <w:bCs/>
          <w:color w:val="auto"/>
          <w:szCs w:val="21"/>
          <w:highlight w:val="none"/>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28.</w:t>
      </w:r>
      <w:r>
        <w:rPr>
          <w:rFonts w:hint="eastAsia" w:ascii="宋体" w:hAnsi="宋体" w:cs="宋体"/>
          <w:bCs/>
          <w:color w:val="auto"/>
          <w:szCs w:val="21"/>
          <w:highlight w:val="none"/>
          <w:lang w:val="en-US" w:eastAsia="zh-CN"/>
        </w:rPr>
        <w:t xml:space="preserve">9</w:t>
      </w:r>
      <w:r>
        <w:rPr>
          <w:rFonts w:hint="eastAsia" w:ascii="宋体" w:hAnsi="宋体" w:cs="宋体"/>
          <w:bCs/>
          <w:color w:val="auto"/>
          <w:szCs w:val="21"/>
          <w:highlight w:val="none"/>
        </w:rPr>
        <w:t xml:space="preserve">代理机构应当在收到供应商的书面质疑后</w:t>
      </w:r>
      <w:r>
        <w:rPr>
          <w:rFonts w:hint="eastAsia" w:ascii="宋体" w:hAnsi="宋体" w:cs="宋体"/>
          <w:bCs/>
          <w:color w:val="auto"/>
          <w:szCs w:val="21"/>
          <w:highlight w:val="none"/>
          <w:lang w:eastAsia="zh-CN"/>
        </w:rPr>
        <w:t xml:space="preserve">七个工作日</w:t>
      </w:r>
      <w:r>
        <w:rPr>
          <w:rFonts w:hint="eastAsia" w:ascii="宋体" w:hAnsi="宋体" w:cs="宋体"/>
          <w:bCs/>
          <w:color w:val="auto"/>
          <w:szCs w:val="21"/>
          <w:highlight w:val="none"/>
        </w:rPr>
        <w:t xml:space="preserve">内作出答复，并以书面形式通知质疑供应商和其他有关供应商，但答复的内容不得涉及商业秘密。</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31、货物（包含与货物相关的服务）的追加</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32、政府采购履约资金扶持政策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bCs/>
          <w:color w:val="auto"/>
          <w:szCs w:val="21"/>
          <w:highlight w:val="none"/>
        </w:rPr>
        <w:t xml:space="preserve">中标供应商可凭政府采购合同办理融资贷款，详情请见江苏政府采购网“政采贷”专栏。</w:t>
      </w:r>
      <w:r/>
    </w:p>
    <w:p>
      <w:pPr>
        <w:ind w:firstLine="422"/>
        <w:keepLines w:val="0"/>
        <w:keepNext w:val="0"/>
        <w:pageBreakBefore w:val="0"/>
        <w:spacing w:line="360" w:lineRule="auto"/>
        <w:widowControl w:val="off"/>
        <w:rPr>
          <w:rFonts w:hint="eastAsia" w:ascii="宋体" w:hAnsi="宋体" w:cs="宋体"/>
          <w:b/>
          <w:bCs/>
          <w:color w:val="auto"/>
          <w:highlight w:val="none"/>
        </w:rPr>
      </w:pPr>
      <w:r>
        <w:rPr>
          <w:rFonts w:hint="eastAsia" w:ascii="宋体" w:hAnsi="宋体" w:cs="宋体"/>
          <w:b/>
          <w:color w:val="auto"/>
          <w:szCs w:val="21"/>
          <w:highlight w:val="none"/>
        </w:rPr>
        <w:t xml:space="preserve">33、</w:t>
      </w:r>
      <w:r>
        <w:rPr>
          <w:rFonts w:hint="eastAsia" w:ascii="宋体" w:hAnsi="宋体" w:cs="宋体"/>
          <w:b/>
          <w:bCs/>
          <w:color w:val="auto"/>
          <w:highlight w:val="none"/>
        </w:rPr>
        <w:t xml:space="preserve">其他</w:t>
      </w:r>
      <w:r/>
    </w:p>
    <w:p>
      <w:pPr>
        <w:ind w:firstLine="420"/>
        <w:keepLines w:val="0"/>
        <w:keepNext w:val="0"/>
        <w:pageBreakBefore w:val="0"/>
        <w:spacing w:line="360" w:lineRule="auto"/>
        <w:widowControl w:val="off"/>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750"/>
        <w:rPr>
          <w:color w:val="auto"/>
          <w:highlight w:val="none"/>
        </w:rPr>
      </w:pPr>
      <w:r/>
      <w:bookmarkStart w:id="55" w:name="_Toc18427"/>
      <w:r/>
      <w:bookmarkStart w:id="56" w:name="_Toc55204179"/>
      <w:r/>
      <w:bookmarkStart w:id="57" w:name="_Hlk69392822"/>
      <w:r>
        <w:rPr>
          <w:rFonts w:hint="eastAsia"/>
          <w:color w:val="auto"/>
          <w:highlight w:val="none"/>
        </w:rPr>
        <w:t xml:space="preserve">第三章 合同条款及格式</w:t>
      </w:r>
      <w:bookmarkEnd w:id="55"/>
      <w:r/>
      <w:bookmarkEnd w:id="56"/>
      <w:r/>
      <w:r/>
    </w:p>
    <w:p>
      <w:pPr>
        <w:pStyle w:val="989"/>
        <w:ind w:left="0" w:firstLine="420"/>
        <w:keepLines w:val="0"/>
        <w:keepNext w:val="0"/>
        <w:pageBreakBefore w:val="0"/>
        <w:spacing w:line="360" w:lineRule="auto"/>
        <w:widowControl w:val="off"/>
        <w:rPr>
          <w:rFonts w:hint="eastAsia" w:hAnsi="宋体" w:cs="宋体"/>
          <w:color w:val="auto"/>
          <w:sz w:val="21"/>
          <w:szCs w:val="21"/>
          <w:highlight w:val="none"/>
        </w:rPr>
      </w:pPr>
      <w:r>
        <w:rPr>
          <w:rFonts w:hint="eastAsia" w:hAnsi="宋体" w:cs="宋体"/>
          <w:color w:val="auto"/>
          <w:sz w:val="21"/>
          <w:szCs w:val="21"/>
          <w:highlight w:val="none"/>
        </w:rPr>
        <w:t xml:space="preserve">以下为中标后签订本项目合同的通用条款，中标人不得提出实质性的修改，关于专用条款将由采购人与中标人结合本项目具体情况协商后签订。</w:t>
      </w:r>
      <w:bookmarkEnd w:id="57"/>
      <w:r/>
      <w:r/>
    </w:p>
    <w:p>
      <w:pPr>
        <w:pStyle w:val="989"/>
        <w:ind w:firstLine="422"/>
        <w:jc w:val="center"/>
        <w:spacing w:line="360" w:lineRule="auto"/>
        <w:rPr>
          <w:rFonts w:hint="eastAsia" w:hAnsi="宋体" w:cs="宋体"/>
          <w:b/>
          <w:bCs/>
          <w:color w:val="auto"/>
          <w:sz w:val="21"/>
          <w:highlight w:val="none"/>
        </w:rPr>
      </w:pPr>
      <w:r/>
      <w:bookmarkStart w:id="58" w:name="_Toc12506"/>
      <w:r/>
      <w:r/>
    </w:p>
    <w:p>
      <w:pPr>
        <w:pStyle w:val="989"/>
        <w:ind w:firstLine="422"/>
        <w:jc w:val="center"/>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扬州市政府采购合同（货物）（合同编号）</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项目名称：</w:t>
      </w:r>
      <w:r>
        <w:rPr>
          <w:rFonts w:hint="eastAsia" w:hAnsi="宋体" w:cs="宋体"/>
          <w:color w:val="auto"/>
          <w:sz w:val="21"/>
          <w:highlight w:val="none"/>
          <w:lang w:eastAsia="zh-CN"/>
        </w:rPr>
        <w:t xml:space="preserve">苏北人民医院重症医学科有创呼吸机采购项目</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rPr>
        <w:t xml:space="preserve">项目编号：</w:t>
      </w:r>
      <w:r>
        <w:rPr>
          <w:rFonts w:hint="eastAsia" w:hAnsi="宋体" w:cs="宋体"/>
          <w:color w:val="auto"/>
          <w:sz w:val="21"/>
          <w:highlight w:val="none"/>
          <w:lang w:eastAsia="zh-CN"/>
        </w:rPr>
        <w:t xml:space="preserve">JSZC-321000-SWGC-G2026-0054号</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甲方（买方）：苏北人民医院</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乙方（卖方）：_________</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见证方：江苏苏维工程管理有限公司</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甲、乙双方根据江苏苏维工程管理有限公司</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项目公开招标的结果，签署本合同。</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一、货物及伴随服务</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 货物及服务名称：</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 型号规格：</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 数量（单位）</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二、合同金额</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 本合同金额为（大写）：_____________圆（_______________元）人民币。</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三、技术资料</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3.1乙方应按招标文件规定的时间向甲方提供使用货物及服务的有关技术资料。</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四、知识产权</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五、产权担保</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5.1 乙方保证所交付的货物及服务的所有权完全属于乙方且无任何抵押、查封等产权瑕疵。</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六、履约保证金</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6.1 乙方交纳人民币</w:t>
      </w:r>
      <w:r>
        <w:rPr>
          <w:rFonts w:hint="eastAsia" w:ascii="宋体" w:hAnsi="宋体" w:eastAsia="宋体" w:cs="宋体"/>
          <w:color w:val="auto"/>
          <w:sz w:val="21"/>
          <w:highlight w:val="none"/>
          <w:u w:val="single"/>
          <w:lang w:val="en-US" w:eastAsia="zh-CN"/>
        </w:rPr>
        <w:t xml:space="preserve"> 零  </w:t>
      </w:r>
      <w:r>
        <w:rPr>
          <w:rFonts w:hint="eastAsia" w:ascii="宋体" w:hAnsi="宋体" w:eastAsia="宋体" w:cs="宋体"/>
          <w:color w:val="auto"/>
          <w:sz w:val="21"/>
          <w:highlight w:val="none"/>
          <w:lang w:val="en-US" w:eastAsia="zh-CN"/>
        </w:rPr>
        <w:t xml:space="preserve">元作为本合同的履约保证金。（不得超过合同金额的10%）</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6.2合同履行结束后，甲方应及时退还交纳的履约保证金。</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6.2.1履约保证金退还方式：无</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6.2.2履约保证金退还时间：无</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6.2.3履约保证金退还条件：无</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6.2.4履约保证金不予退还的情形：无</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七、转包或分包</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7.1本合同范</w:t>
      </w:r>
      <w:r>
        <w:rPr>
          <w:rFonts w:hint="eastAsia" w:ascii="宋体" w:hAnsi="宋体" w:eastAsia="宋体" w:cs="宋体"/>
          <w:color w:val="auto"/>
          <w:sz w:val="21"/>
          <w:highlight w:val="none"/>
          <w:lang w:eastAsia="zh-CN"/>
        </w:rPr>
        <w:t xml:space="preserve">围内</w:t>
      </w:r>
      <w:r>
        <w:rPr>
          <w:rFonts w:hint="eastAsia" w:ascii="宋体" w:hAnsi="宋体" w:eastAsia="宋体" w:cs="宋体"/>
          <w:color w:val="auto"/>
          <w:sz w:val="21"/>
          <w:highlight w:val="none"/>
        </w:rPr>
        <w:t xml:space="preserve">的货物及服务，应由乙方直接供应，不得转让他人供应；</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7.2 除非得到甲方的书面同意，乙方不得部分分包给他人供应。</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7.3如有转让和未经甲方同意的分包行为，甲方有权给予终止合同。</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八、质保期</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质保期</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年。（自交货验收合格之日起计）</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九、交付期、交付方式及交付地点</w:t>
      </w:r>
      <w:r/>
    </w:p>
    <w:p>
      <w:pPr>
        <w:ind w:left="0"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9.1 交付期：</w:t>
      </w:r>
      <w:r>
        <w:rPr>
          <w:rFonts w:hint="eastAsia" w:ascii="宋体" w:hAnsi="宋体" w:eastAsia="宋体" w:cs="宋体"/>
          <w:color w:val="auto"/>
          <w:sz w:val="21"/>
          <w:highlight w:val="none"/>
          <w:u w:val="single"/>
        </w:rPr>
        <w:t xml:space="preserve">合同签订后</w:t>
      </w:r>
      <w:r>
        <w:rPr>
          <w:rFonts w:hint="eastAsia" w:ascii="宋体" w:hAnsi="宋体" w:cs="宋体"/>
          <w:color w:val="auto"/>
          <w:sz w:val="21"/>
          <w:highlight w:val="none"/>
          <w:u w:val="single"/>
          <w:lang w:eastAsia="zh-CN"/>
        </w:rPr>
        <w:t xml:space="preserve">30个日历天</w:t>
      </w:r>
      <w:r>
        <w:rPr>
          <w:rFonts w:hint="eastAsia" w:ascii="宋体" w:hAnsi="宋体" w:eastAsia="宋体" w:cs="宋体"/>
          <w:color w:val="auto"/>
          <w:sz w:val="21"/>
          <w:highlight w:val="none"/>
          <w:u w:val="single"/>
        </w:rPr>
        <w:t xml:space="preserve">内安装调试完毕。</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9.2 交付方式：</w:t>
      </w:r>
      <w:r>
        <w:rPr>
          <w:rFonts w:hint="eastAsia" w:ascii="宋体" w:hAnsi="宋体" w:eastAsia="宋体" w:cs="宋体"/>
          <w:color w:val="auto"/>
          <w:sz w:val="21"/>
          <w:highlight w:val="none"/>
          <w:u w:val="single"/>
        </w:rPr>
        <w:t xml:space="preserve">甲方指定方式</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9.3 交付地点：</w:t>
      </w:r>
      <w:r>
        <w:rPr>
          <w:rFonts w:hint="eastAsia" w:ascii="宋体" w:hAnsi="宋体" w:eastAsia="宋体" w:cs="宋体"/>
          <w:color w:val="auto"/>
          <w:sz w:val="21"/>
          <w:highlight w:val="none"/>
          <w:u w:val="single"/>
        </w:rPr>
        <w:t xml:space="preserve">甲方指定地点</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十、货款支付</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 本合同项下所有款项均以人民币支付。 </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 本合同项下的采购资金由甲方支付，付款前乙方向甲方开具发票。</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10.3 甲方付款方式：</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合同签订后，乙方向甲方开具发票，甲方自收到发票之日起10个工作日内支付合同总价30%的预付款；</w:t>
      </w:r>
      <w:r/>
    </w:p>
    <w:p>
      <w:pPr>
        <w:ind w:firstLine="420"/>
        <w:keepLines w:val="0"/>
        <w:keepNext w:val="0"/>
        <w:pageBreakBefore w:val="0"/>
        <w:spacing w:line="360" w:lineRule="auto"/>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设备安装调试</w:t>
      </w:r>
      <w:r>
        <w:rPr>
          <w:rFonts w:hint="eastAsia" w:ascii="宋体" w:hAnsi="宋体" w:eastAsia="宋体" w:cs="宋体"/>
          <w:color w:val="auto"/>
          <w:szCs w:val="21"/>
          <w:highlight w:val="none"/>
          <w:u w:val="single"/>
          <w:lang w:val="en-US" w:eastAsia="zh-CN"/>
        </w:rPr>
        <w:t xml:space="preserve">验收合格</w:t>
      </w:r>
      <w:r>
        <w:rPr>
          <w:rFonts w:hint="eastAsia" w:ascii="宋体" w:hAnsi="宋体" w:eastAsia="宋体" w:cs="宋体"/>
          <w:color w:val="auto"/>
          <w:szCs w:val="21"/>
          <w:highlight w:val="none"/>
          <w:u w:val="single"/>
        </w:rPr>
        <w:t xml:space="preserve">后，乙方向甲方开具发票，甲方自收到发票之日起10个工作日内</w:t>
      </w:r>
      <w:r>
        <w:rPr>
          <w:rFonts w:hint="eastAsia" w:ascii="宋体" w:hAnsi="宋体" w:eastAsia="宋体" w:cs="宋体"/>
          <w:color w:val="auto"/>
          <w:szCs w:val="21"/>
          <w:highlight w:val="none"/>
          <w:u w:val="single"/>
          <w:lang w:val="en-US" w:eastAsia="zh-CN"/>
        </w:rPr>
        <w:t xml:space="preserve">支付剩余合同总价尾款</w:t>
      </w:r>
      <w:r>
        <w:rPr>
          <w:rFonts w:hint="eastAsia" w:ascii="宋体" w:hAnsi="宋体" w:eastAsia="宋体" w:cs="宋体"/>
          <w:color w:val="auto"/>
          <w:szCs w:val="21"/>
          <w:highlight w:val="none"/>
          <w:u w:val="single"/>
          <w:lang w:eastAsia="zh-CN"/>
        </w:rPr>
        <w:t xml:space="preserve">。</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十一、税费</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11.1本合同执行中相关的一切税费均由乙方负担。</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十二、质量保证及售后服务</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12.1 乙方应按招标文件规定的货物及服务性能、技术要求、质量标准向甲方提供。</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⑴更换：由乙方承担所发生的全部费用。</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⑵贬值处理：由甲乙双方合议定价。</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⑶退还处理：乙方应退还甲方支付的合同款，同时应承担该货物及服务的直接费用（运输、保险、检验、款项利息及银行手续费等）。</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12.3 如在使用过程中发生质量问题，乙方在接到甲方通知后在</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小时内到达甲方现场。</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12.4 在质保期内，乙方应对货物及服务出现的质量及安全问题负责处理解决并承担一切费用。</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12.5</w:t>
      </w:r>
      <w:r>
        <w:rPr>
          <w:rFonts w:hint="eastAsia" w:ascii="宋体" w:hAnsi="宋体" w:eastAsia="宋体" w:cs="宋体"/>
          <w:color w:val="auto"/>
          <w:sz w:val="21"/>
          <w:highlight w:val="none"/>
          <w:lang w:eastAsia="zh-CN"/>
        </w:rPr>
        <w:t xml:space="preserve">上述</w:t>
      </w:r>
      <w:r>
        <w:rPr>
          <w:rFonts w:hint="eastAsia" w:ascii="宋体" w:hAnsi="宋体" w:eastAsia="宋体" w:cs="宋体"/>
          <w:color w:val="auto"/>
          <w:sz w:val="21"/>
          <w:highlight w:val="none"/>
        </w:rPr>
        <w:t xml:space="preserve">货物及服务免费保修期为</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年，因人为因素出现的故障不在免费保修范围内。超过保修期的机器设备，终身维修，维修时只收部件成本费。</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十三、调试和验收</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13.4 对技术复杂的货物及服务，甲方可请国家认可的专业检测机构参与初步验收及最终验收，并由其出具质量检测报告。</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13.5 验收时乙方必须在现场，验收完毕后作出验收结果报告；验收费用由甲乙双方协商解决。</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十四、货物及服务包装、发运及运输</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14.2 使用说明书、质量检验证明书、随配附件和工具以及清单一并交付甲方。</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14.3 乙方在货物及服务发运手续办理完毕后24小时内或交付到甲方48小时前通知甲方，以准备接受交付。</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14.4 货物在交付甲方前发生的风险均由乙方负责。</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14.5 货物及服务在规定的交付期限内由乙方送达甲方指定的地点视为交付，乙方同时需通知甲方货物及服务已送达。</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十五、违约责任</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15.1 甲方无正当理由拒收货物及服务的，甲方向乙方偿付拒收款项总值的百分之五违约金。</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15.2 甲方无故逾期验收和办理款项支付手续的，甲方应按逾期付款总额每日万分之五向乙方支付违约金。</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十六、不可抗力事件处理</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16.1 在合同有效期内，任何一方因不可抗力事件导致不能履行合同，则合同履行期可延长，其延长期与不可抗力影响期相同。</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16.2 不可抗力事件发生后，应立即通知对方，并寄送有关权威机构出具的证明。</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16.3 不可抗力事件延续120天以上，双方应通过友好协商，确定是否继续履行合同。</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十七、诉讼</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十八、</w:t>
      </w:r>
      <w:r>
        <w:rPr>
          <w:rFonts w:hint="eastAsia" w:ascii="宋体" w:hAnsi="宋体" w:eastAsia="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eastAsia="宋体" w:cs="宋体"/>
          <w:color w:val="auto"/>
          <w:szCs w:val="21"/>
          <w:highlight w:val="none"/>
        </w:rPr>
        <w:t xml:space="preserve">。</w:t>
      </w:r>
      <w:r/>
    </w:p>
    <w:p>
      <w:pPr>
        <w:pStyle w:val="989"/>
        <w:ind w:firstLine="422"/>
        <w:keepLines w:val="0"/>
        <w:keepNext w:val="0"/>
        <w:pageBreakBefore w:val="0"/>
        <w:spacing w:line="360" w:lineRule="auto"/>
        <w:widowControl w:val="off"/>
        <w:rPr>
          <w:rFonts w:hint="eastAsia" w:ascii="宋体" w:hAnsi="宋体" w:eastAsia="宋体" w:cs="宋体"/>
          <w:b/>
          <w:bCs/>
          <w:color w:val="auto"/>
          <w:sz w:val="21"/>
          <w:highlight w:val="none"/>
        </w:rPr>
      </w:pPr>
      <w:r>
        <w:rPr>
          <w:rFonts w:hint="eastAsia" w:ascii="宋体" w:hAnsi="宋体" w:eastAsia="宋体" w:cs="宋体"/>
          <w:b/>
          <w:bCs/>
          <w:color w:val="auto"/>
          <w:sz w:val="21"/>
          <w:highlight w:val="none"/>
        </w:rPr>
        <w:t xml:space="preserve">十九、合同生效及其它</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合同经双方法定代表人或授权代表签章并加盖单位公章，并经江苏苏维工程管理有限公司见证盖章后生效。</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19.2本合同未尽事宜，遵照《中华人民共和国民法典》有关条文执行。</w:t>
      </w:r>
      <w:r/>
    </w:p>
    <w:p>
      <w:pPr>
        <w:pStyle w:val="989"/>
        <w:ind w:firstLine="420"/>
        <w:keepLines w:val="0"/>
        <w:keepNext w:val="0"/>
        <w:pageBreakBefore w:val="0"/>
        <w:spacing w:line="36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本合同正本一式</w:t>
      </w:r>
      <w:r>
        <w:rPr>
          <w:rFonts w:hint="eastAsia" w:hAnsi="宋体" w:cs="宋体"/>
          <w:color w:val="auto"/>
          <w:sz w:val="21"/>
          <w:highlight w:val="none"/>
          <w:lang w:eastAsia="zh-CN"/>
        </w:rPr>
        <w:t xml:space="preserve">叁</w:t>
      </w:r>
      <w:r>
        <w:rPr>
          <w:rFonts w:hint="eastAsia" w:ascii="宋体" w:hAnsi="宋体" w:eastAsia="宋体" w:cs="宋体"/>
          <w:color w:val="auto"/>
          <w:sz w:val="21"/>
          <w:highlight w:val="none"/>
        </w:rPr>
        <w:t xml:space="preserve">份，具有同等法律效力，甲方、乙方、见证方</w:t>
      </w:r>
      <w:r>
        <w:rPr>
          <w:rFonts w:hint="eastAsia" w:hAnsi="宋体" w:cs="宋体"/>
          <w:color w:val="auto"/>
          <w:sz w:val="21"/>
          <w:highlight w:val="none"/>
          <w:lang w:eastAsia="zh-CN"/>
        </w:rPr>
        <w:t xml:space="preserve">各</w:t>
      </w:r>
      <w:r>
        <w:rPr>
          <w:rFonts w:hint="eastAsia" w:ascii="宋体" w:hAnsi="宋体" w:eastAsia="宋体" w:cs="宋体"/>
          <w:color w:val="auto"/>
          <w:sz w:val="21"/>
          <w:highlight w:val="none"/>
        </w:rPr>
        <w:t xml:space="preserve">执一份。  </w:t>
      </w:r>
      <w:r/>
    </w:p>
    <w:tbl>
      <w:tblPr>
        <w:tblStyle w:val="760"/>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甲方：苏北人民医院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r>
            <w:r/>
          </w:p>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见证方：江苏苏维工程管理有限公司</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日期：202</w:t>
            </w:r>
            <w:r>
              <w:rPr>
                <w:rFonts w:hint="eastAsia" w:hAnsi="宋体" w:cs="宋体"/>
                <w:color w:val="auto"/>
                <w:sz w:val="21"/>
                <w:highlight w:val="none"/>
                <w:lang w:val="en-US" w:eastAsia="zh-CN"/>
              </w:rPr>
              <w:t xml:space="preserve">6</w:t>
            </w:r>
            <w:r>
              <w:rPr>
                <w:rFonts w:hint="eastAsia" w:hAnsi="宋体" w:cs="宋体"/>
                <w:color w:val="auto"/>
                <w:sz w:val="21"/>
                <w:highlight w:val="none"/>
              </w:rPr>
              <w:t xml:space="preserve">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89"/>
              <w:spacing w:before="120" w:after="120" w:line="360" w:lineRule="auto"/>
              <w:rPr>
                <w:rFonts w:hint="eastAsia" w:hAnsi="宋体" w:cs="宋体"/>
                <w:color w:val="auto"/>
                <w:sz w:val="21"/>
                <w:highlight w:val="none"/>
              </w:rPr>
            </w:pPr>
            <w:r>
              <w:rPr>
                <w:rFonts w:hint="eastAsia" w:hAnsi="宋体" w:cs="宋体"/>
                <w:color w:val="auto"/>
                <w:sz w:val="21"/>
                <w:highlight w:val="none"/>
              </w:rPr>
            </w:r>
            <w:r/>
          </w:p>
        </w:tc>
      </w:tr>
    </w:tbl>
    <w:p>
      <w:pPr>
        <w:pStyle w:val="989"/>
        <w:spacing w:line="360" w:lineRule="auto"/>
        <w:rPr>
          <w:color w:val="auto"/>
          <w:highlight w:val="none"/>
        </w:rPr>
      </w:pPr>
      <w:r>
        <w:rPr>
          <w:rFonts w:hint="eastAsia"/>
          <w:color w:val="auto"/>
          <w:highlight w:val="none"/>
        </w:rPr>
        <w:br w:type="page" w:clear="all"/>
      </w:r>
      <w:r/>
    </w:p>
    <w:p>
      <w:pPr>
        <w:pStyle w:val="750"/>
        <w:numPr>
          <w:ilvl w:val="0"/>
          <w:numId w:val="2"/>
        </w:numPr>
        <w:rPr>
          <w:color w:val="auto"/>
          <w:highlight w:val="none"/>
        </w:rPr>
      </w:pPr>
      <w:r>
        <w:rPr>
          <w:rFonts w:hint="eastAsia"/>
          <w:color w:val="auto"/>
          <w:highlight w:val="none"/>
        </w:rPr>
        <w:t xml:space="preserve">项目需求</w:t>
      </w:r>
      <w:bookmarkEnd w:id="58"/>
      <w:r/>
      <w:r/>
    </w:p>
    <w:p>
      <w:pPr>
        <w:pStyle w:val="76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bookmarkStart w:id="59" w:name="_Toc319408306"/>
      <w:r>
        <w:rPr>
          <w:rFonts w:hint="eastAsia" w:ascii="宋体" w:hAnsi="宋体" w:eastAsia="宋体" w:cs="宋体"/>
          <w:b/>
          <w:bCs/>
          <w:color w:val="auto"/>
          <w:sz w:val="21"/>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6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一、</w:t>
      </w:r>
      <w:r>
        <w:rPr>
          <w:rFonts w:hint="eastAsia" w:ascii="宋体" w:hAnsi="宋体" w:eastAsia="宋体" w:cs="宋体"/>
          <w:b/>
          <w:bCs/>
          <w:color w:val="auto"/>
          <w:sz w:val="21"/>
          <w:szCs w:val="21"/>
          <w:highlight w:val="none"/>
        </w:rPr>
        <w:t xml:space="preserve">项目属性</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货物类</w:t>
      </w:r>
      <w:r>
        <w:rPr>
          <w:rFonts w:hint="eastAsia" w:ascii="宋体" w:hAnsi="宋体" w:eastAsia="宋体" w:cs="宋体"/>
          <w:b/>
          <w:bCs/>
          <w:color w:val="auto"/>
          <w:sz w:val="21"/>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b w:val="0"/>
          <w:bCs w:val="0"/>
          <w:color w:val="auto"/>
          <w:sz w:val="21"/>
          <w:szCs w:val="21"/>
          <w:highlight w:val="none"/>
          <w:u w:val="single"/>
          <w:lang w:val="en-US" w:eastAsia="zh-CN"/>
        </w:rPr>
        <w:t xml:space="preserve">无</w:t>
      </w:r>
      <w:r>
        <w:rPr>
          <w:rFonts w:hint="eastAsia" w:ascii="宋体" w:hAnsi="宋体" w:cs="宋体"/>
          <w:b w:val="0"/>
          <w:bCs w:val="0"/>
          <w:color w:val="auto"/>
          <w:sz w:val="21"/>
          <w:szCs w:val="21"/>
          <w:highlight w:val="none"/>
          <w:u w:val="single"/>
        </w:rPr>
        <w:t xml:space="preserve">。</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2.供应商对于投标产品的包装应按照“财办库〔2020〕123号《关于印发《商品包装政府采购需求标准（试行）》、《快递包装政府采购需求标准（试行）》的通知》”执行。</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3.采购需求中</w:t>
      </w:r>
      <w:r>
        <w:rPr>
          <w:rFonts w:hint="eastAsia" w:ascii="宋体" w:hAnsi="宋体" w:cs="宋体"/>
          <w:b/>
          <w:bCs/>
          <w:i/>
          <w:iCs/>
          <w:color w:val="auto"/>
          <w:sz w:val="21"/>
          <w:szCs w:val="21"/>
          <w:highlight w:val="none"/>
          <w:u w:val="single"/>
        </w:rPr>
        <w:t xml:space="preserve">斜体且有下划线部分</w:t>
      </w:r>
      <w:r>
        <w:rPr>
          <w:rFonts w:hint="eastAsia" w:ascii="宋体" w:hAnsi="宋体" w:cs="宋体"/>
          <w:b w:val="0"/>
          <w:bCs w:val="0"/>
          <w:color w:val="auto"/>
          <w:sz w:val="21"/>
          <w:szCs w:val="21"/>
          <w:highlight w:val="none"/>
        </w:rPr>
        <w:t xml:space="preserve">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4.投标人需对技术要求（未加斜体下划线的非实质性要求）逐条做出明确响应。如果招标文件要求提供证明材料，投标人需将证明材料列于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技术要求响应及偏离表</w:t>
      </w:r>
      <w:r>
        <w:rPr>
          <w:rFonts w:hint="eastAsia" w:ascii="宋体" w:hAnsi="宋体" w:cs="宋体"/>
          <w:b w:val="0"/>
          <w:bCs w:val="0"/>
          <w:color w:val="auto"/>
          <w:sz w:val="21"/>
          <w:szCs w:val="21"/>
          <w:highlight w:val="none"/>
        </w:rPr>
        <w:t xml:space="preserve">之下。</w:t>
      </w:r>
      <w:r/>
    </w:p>
    <w:p>
      <w:pPr>
        <w:numPr>
          <w:ilvl w:val="0"/>
          <w:numId w:val="0"/>
        </w:numPr>
        <w:ind w:firstLine="420"/>
        <w:keepLines w:val="0"/>
        <w:keepNext w:val="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5.投标人需对商务要求（未加斜体下划线的非实质性要求）逐条做出明确响应。如果招标文件要求提供证明材料，投标人需将证明材料列于</w:t>
      </w:r>
      <w:r>
        <w:rPr>
          <w:rFonts w:hint="eastAsia" w:ascii="宋体" w:hAnsi="宋体" w:cs="宋体"/>
          <w:b/>
          <w:bCs/>
          <w:color w:val="auto"/>
          <w:sz w:val="21"/>
          <w:szCs w:val="21"/>
          <w:highlight w:val="none"/>
        </w:rPr>
        <w:t xml:space="preserve">商务要求响应及偏离表</w:t>
      </w:r>
      <w:r>
        <w:rPr>
          <w:rFonts w:hint="eastAsia" w:ascii="宋体" w:hAnsi="宋体" w:cs="宋体"/>
          <w:b w:val="0"/>
          <w:bCs w:val="0"/>
          <w:color w:val="auto"/>
          <w:sz w:val="21"/>
          <w:szCs w:val="21"/>
          <w:highlight w:val="none"/>
        </w:rPr>
        <w:t xml:space="preserve">之下。</w:t>
      </w:r>
      <w:r/>
    </w:p>
    <w:p>
      <w:pPr>
        <w:pStyle w:val="76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6.采购标的清单</w:t>
      </w:r>
      <w:r/>
    </w:p>
    <w:tbl>
      <w:tblPr>
        <w:tblStyle w:val="760"/>
        <w:tblW w:w="444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3105"/>
        <w:gridCol w:w="3193"/>
      </w:tblGrid>
      <w:tr>
        <w:trPr>
          <w:cantSplit/>
          <w:jc w:val="center"/>
          <w:trHeight w:val="607"/>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 w:val="21"/>
                <w:szCs w:val="21"/>
                <w:highlight w:val="none"/>
              </w:rPr>
              <w:t xml:space="preserve">采购包号</w:t>
            </w:r>
            <w:r/>
          </w:p>
        </w:tc>
        <w:tc>
          <w:tcPr>
            <w:tcW w:w="2051"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采购标的</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对应中小企业划分标准所属行业</w:t>
            </w:r>
            <w:r/>
          </w:p>
        </w:tc>
      </w:tr>
      <w:tr>
        <w:trPr>
          <w:cantSplit/>
          <w:jc w:val="center"/>
          <w:trHeight w:val="318"/>
        </w:trPr>
        <w:tc>
          <w:tcPr>
            <w:tcW w:w="839" w:type="pct"/>
            <w:vAlign w:val="center"/>
            <w:textDirection w:val="lrTb"/>
            <w:noWrap w:val="false"/>
          </w:tcPr>
          <w:p>
            <w:pPr>
              <w:jc w:val="center"/>
              <w:keepLines w:val="0"/>
              <w:keepNext w:val="0"/>
              <w:pageBreakBefore w:val="0"/>
              <w:spacing w:line="360" w:lineRule="auto"/>
              <w:widowControl w:val="off"/>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051" w:type="pct"/>
            <w:vAlign w:val="center"/>
            <w:textDirection w:val="lrTb"/>
            <w:noWrap w:val="false"/>
          </w:tcPr>
          <w:p>
            <w:pPr>
              <w:jc w:val="center"/>
              <w:keepLines w:val="0"/>
              <w:keepNext w:val="0"/>
              <w:pageBreakBefore w:val="0"/>
              <w:spacing w:line="360" w:lineRule="auto"/>
              <w:widowControl w:val="off"/>
              <w:tabs>
                <w:tab w:val="left" w:pos="2020"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重症医学科有创呼吸机  </w:t>
            </w:r>
            <w:r/>
          </w:p>
        </w:tc>
        <w:tc>
          <w:tcPr>
            <w:tcW w:w="2109" w:type="pct"/>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工业</w:t>
            </w:r>
            <w:r/>
          </w:p>
        </w:tc>
      </w:tr>
    </w:tbl>
    <w:p>
      <w:pPr>
        <w:pStyle w:val="1023"/>
        <w:ind w:firstLine="420"/>
        <w:jc w:val="left"/>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本院拟采购</w:t>
      </w:r>
      <w:r>
        <w:rPr>
          <w:rFonts w:hint="eastAsia" w:hAnsi="宋体" w:cs="宋体"/>
          <w:b w:val="0"/>
          <w:bCs w:val="0"/>
          <w:color w:val="auto"/>
          <w:sz w:val="21"/>
          <w:szCs w:val="21"/>
          <w:highlight w:val="none"/>
          <w:lang w:eastAsia="zh-CN"/>
        </w:rPr>
        <w:t xml:space="preserve">重症医学科有创呼吸机</w:t>
      </w:r>
      <w:r>
        <w:rPr>
          <w:rFonts w:hint="eastAsia" w:hAnsi="宋体" w:cs="宋体"/>
          <w:b w:val="0"/>
          <w:bCs w:val="0"/>
          <w:color w:val="auto"/>
          <w:sz w:val="21"/>
          <w:szCs w:val="21"/>
          <w:highlight w:val="none"/>
          <w:lang w:val="en-US" w:eastAsia="zh-CN"/>
        </w:rPr>
        <w:t xml:space="preserve">4台</w:t>
      </w:r>
      <w:r>
        <w:rPr>
          <w:rFonts w:hint="eastAsia" w:ascii="宋体" w:hAnsi="宋体" w:eastAsia="宋体" w:cs="宋体"/>
          <w:color w:val="auto"/>
          <w:sz w:val="21"/>
          <w:szCs w:val="21"/>
          <w:highlight w:val="none"/>
          <w:lang w:val="en-US" w:eastAsia="zh-CN"/>
        </w:rPr>
        <w:t xml:space="preserve">。</w:t>
      </w:r>
      <w:r/>
    </w:p>
    <w:p>
      <w:pPr>
        <w:pStyle w:val="1023"/>
        <w:ind w:firstLine="422"/>
        <w:jc w:val="left"/>
        <w:keepLines w:val="0"/>
        <w:keepNext w:val="0"/>
        <w:pageBreakBefore w:val="0"/>
        <w:spacing w:line="360" w:lineRule="auto"/>
        <w:widowControl w:val="off"/>
        <w:rPr>
          <w:rFonts w:hint="eastAsia" w:ascii="宋体" w:hAnsi="宋体" w:eastAsia="宋体" w:cs="宋体"/>
          <w:b/>
          <w:bCs/>
          <w:i/>
          <w:iCs/>
          <w:color w:val="auto"/>
          <w:sz w:val="21"/>
          <w:szCs w:val="21"/>
          <w:highlight w:val="none"/>
          <w:u w:val="single"/>
        </w:rPr>
      </w:pPr>
      <w:r>
        <w:rPr>
          <w:rFonts w:hint="eastAsia" w:ascii="宋体" w:hAnsi="宋体" w:eastAsia="宋体" w:cs="宋体"/>
          <w:b/>
          <w:bCs/>
          <w:i/>
          <w:iCs/>
          <w:color w:val="auto"/>
          <w:sz w:val="21"/>
          <w:szCs w:val="21"/>
          <w:highlight w:val="none"/>
          <w:u w:val="single"/>
        </w:rPr>
        <w:t xml:space="preserve">最高限价：</w:t>
      </w:r>
      <w:r>
        <w:rPr>
          <w:rFonts w:hint="eastAsia" w:hAnsi="宋体" w:cs="宋体"/>
          <w:b/>
          <w:bCs/>
          <w:i/>
          <w:iCs/>
          <w:color w:val="auto"/>
          <w:sz w:val="21"/>
          <w:szCs w:val="21"/>
          <w:highlight w:val="none"/>
          <w:u w:val="single"/>
          <w:lang w:val="en-US" w:eastAsia="zh-CN"/>
        </w:rPr>
        <w:t xml:space="preserve">130</w:t>
      </w:r>
      <w:r>
        <w:rPr>
          <w:rFonts w:hint="eastAsia" w:ascii="宋体" w:hAnsi="宋体" w:eastAsia="宋体" w:cs="宋体"/>
          <w:b/>
          <w:bCs/>
          <w:i/>
          <w:iCs/>
          <w:color w:val="auto"/>
          <w:sz w:val="21"/>
          <w:szCs w:val="21"/>
          <w:highlight w:val="none"/>
          <w:u w:val="single"/>
        </w:rPr>
        <w:t xml:space="preserve">万元，投标人报价不得高于最高限价，否则</w:t>
      </w:r>
      <w:r>
        <w:rPr>
          <w:rFonts w:hint="eastAsia" w:hAnsi="宋体" w:cs="宋体"/>
          <w:b/>
          <w:bCs/>
          <w:i/>
          <w:iCs/>
          <w:color w:val="auto"/>
          <w:sz w:val="21"/>
          <w:szCs w:val="21"/>
          <w:highlight w:val="none"/>
          <w:u w:val="single"/>
          <w:lang w:eastAsia="zh-CN"/>
        </w:rPr>
        <w:t xml:space="preserve">作</w:t>
      </w:r>
      <w:r>
        <w:rPr>
          <w:rFonts w:hint="eastAsia" w:ascii="宋体" w:hAnsi="宋体" w:eastAsia="宋体" w:cs="宋体"/>
          <w:b/>
          <w:bCs/>
          <w:i/>
          <w:iCs/>
          <w:color w:val="auto"/>
          <w:sz w:val="21"/>
          <w:szCs w:val="21"/>
          <w:highlight w:val="none"/>
          <w:u w:val="single"/>
        </w:rPr>
        <w:t xml:space="preserve">无效投标处理。（提供开标一览表，扫描上传系统）</w:t>
      </w:r>
      <w:r/>
    </w:p>
    <w:p>
      <w:pPr>
        <w:pStyle w:val="1023"/>
        <w:ind w:firstLine="422"/>
        <w:jc w:val="left"/>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rPr>
        <w:t xml:space="preserve">验收要求：货到安装调试完毕后一次性验收，符合国家医疗设备评验标准。</w:t>
      </w:r>
      <w:r/>
    </w:p>
    <w:p>
      <w:pPr>
        <w:pStyle w:val="766"/>
        <w:ind w:left="0" w:firstLine="422"/>
        <w:keepLines w:val="0"/>
        <w:keepNext w:val="0"/>
        <w:pageBreakBefore w:val="0"/>
        <w:spacing w:after="0"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rPr>
        <w:t xml:space="preserve">核心产品</w:t>
      </w:r>
      <w:r/>
    </w:p>
    <w:tbl>
      <w:tblPr>
        <w:tblStyle w:val="760"/>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2927"/>
      </w:tblGrid>
      <w:tr>
        <w:trPr/>
        <w:tc>
          <w:tcPr>
            <w:tcW w:w="126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包号</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采购名称</w:t>
            </w:r>
            <w:r/>
          </w:p>
        </w:tc>
      </w:tr>
      <w:tr>
        <w:trPr/>
        <w:tc>
          <w:tcPr>
            <w:tcW w:w="1264"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重症医学科有创呼吸机</w:t>
            </w:r>
            <w:r/>
          </w:p>
        </w:tc>
      </w:tr>
    </w:tbl>
    <w:p>
      <w:p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8.</w:t>
      </w:r>
      <w:r>
        <w:rPr>
          <w:rFonts w:hint="eastAsia" w:ascii="宋体" w:hAnsi="宋体" w:cs="宋体"/>
          <w:b/>
          <w:bCs/>
          <w:color w:val="auto"/>
          <w:sz w:val="21"/>
          <w:szCs w:val="21"/>
          <w:highlight w:val="none"/>
        </w:rPr>
        <w:t xml:space="preserve">进口产品投标</w:t>
      </w:r>
      <w:r/>
    </w:p>
    <w:tbl>
      <w:tblPr>
        <w:tblStyle w:val="760"/>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65"/>
        <w:gridCol w:w="2927"/>
      </w:tblGrid>
      <w:tr>
        <w:trPr>
          <w:trHeight w:val="836"/>
        </w:trPr>
        <w:tc>
          <w:tcPr>
            <w:tcW w:w="126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采购</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包号</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是否接受进口产品投标</w:t>
            </w:r>
            <w:r/>
          </w:p>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（是/否）</w:t>
            </w:r>
            <w:r/>
          </w:p>
        </w:tc>
      </w:tr>
      <w:tr>
        <w:trPr>
          <w:trHeight w:val="433"/>
        </w:trPr>
        <w:tc>
          <w:tcPr>
            <w:tcW w:w="1265"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927" w:type="dxa"/>
            <w:vAlign w:val="center"/>
            <w:textDirection w:val="lrTb"/>
            <w:noWrap w:val="false"/>
          </w:tcPr>
          <w:p>
            <w:pPr>
              <w:ind w:firstLine="420"/>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否</w:t>
            </w:r>
            <w:r/>
          </w:p>
        </w:tc>
      </w:tr>
    </w:tbl>
    <w:p>
      <w:pPr>
        <w:numPr>
          <w:ilvl w:val="0"/>
          <w:numId w:val="0"/>
        </w:numPr>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numPr>
          <w:ilvl w:val="0"/>
          <w:numId w:val="0"/>
        </w:numPr>
        <w:ind w:firstLine="422"/>
        <w:keepLines w:val="0"/>
        <w:keepNext w:val="0"/>
        <w:pageBreakBefore w:val="0"/>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二、</w:t>
      </w:r>
      <w:r>
        <w:rPr>
          <w:rFonts w:hint="eastAsia" w:ascii="宋体" w:hAnsi="宋体" w:cs="宋体"/>
          <w:b/>
          <w:bCs/>
          <w:color w:val="auto"/>
          <w:sz w:val="21"/>
          <w:szCs w:val="21"/>
          <w:highlight w:val="none"/>
        </w:rPr>
        <w:t xml:space="preserve">政府采购中实施本国产品标准及相关政策</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1.本项目对采购本国产品给予政策支持，具体内容见招标文件“第五章 评标方法与评标标准”。</w:t>
      </w:r>
      <w:r/>
    </w:p>
    <w:p>
      <w:pPr>
        <w:ind w:firstLine="420"/>
        <w:keepLines w:val="0"/>
        <w:keepNext w:val="0"/>
        <w:pageBreakBefore w:val="0"/>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color w:val="auto"/>
          <w:sz w:val="21"/>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w:t>
      </w:r>
      <w:r>
        <w:rPr>
          <w:rFonts w:hint="eastAsia" w:ascii="宋体" w:hAnsi="宋体" w:cs="宋体"/>
          <w:b/>
          <w:bCs/>
          <w:color w:val="auto"/>
          <w:sz w:val="21"/>
          <w:szCs w:val="21"/>
          <w:highlight w:val="none"/>
        </w:rPr>
        <w:t xml:space="preserve">对医疗器械产品，取得药品监督管理部门授予的准字号医疗器械注册证的，属于在中国境内生产的产品；</w:t>
      </w:r>
      <w:r>
        <w:rPr>
          <w:rFonts w:hint="eastAsia" w:ascii="宋体" w:hAnsi="宋体" w:cs="宋体"/>
          <w:color w:val="auto"/>
          <w:sz w:val="21"/>
          <w:szCs w:val="21"/>
          <w:highlight w:val="none"/>
        </w:rPr>
        <w:t xml:space="preserve">其他产品，根据实际情况判断是否在中国境内生产。</w:t>
      </w:r>
      <w:bookmarkEnd w:id="59"/>
      <w:r/>
      <w:bookmarkStart w:id="60" w:name="_Toc55204181"/>
      <w:r/>
      <w:r/>
    </w:p>
    <w:p>
      <w:pPr>
        <w:numPr>
          <w:ilvl w:val="0"/>
          <w:numId w:val="0"/>
        </w:numPr>
        <w:ind w:left="0" w:firstLine="422"/>
        <w:keepLines w:val="0"/>
        <w:keepNext w:val="0"/>
        <w:pageBreakBefore w:val="0"/>
        <w:spacing w:line="360" w:lineRule="auto"/>
        <w:widowControl w:val="off"/>
        <w:rPr>
          <w:rFonts w:hint="eastAsia" w:ascii="宋体" w:hAnsi="宋体" w:eastAsia="宋体" w:cs="宋体"/>
          <w:b/>
          <w:bCs/>
          <w:color w:val="auto"/>
          <w:szCs w:val="21"/>
          <w:highlight w:val="none"/>
        </w:rPr>
      </w:pPr>
      <w:r>
        <w:rPr>
          <w:rFonts w:hint="eastAsia" w:ascii="宋体" w:hAnsi="宋体" w:cs="宋体"/>
          <w:b/>
          <w:bCs/>
          <w:color w:val="auto"/>
          <w:sz w:val="21"/>
          <w:szCs w:val="21"/>
          <w:lang w:val="en-US" w:eastAsia="zh-CN" w:bidi="ar-SA"/>
        </w:rPr>
        <w:t xml:space="preserve">三</w:t>
      </w:r>
      <w:r>
        <w:rPr>
          <w:rFonts w:hint="eastAsia" w:ascii="宋体" w:hAnsi="宋体" w:eastAsia="宋体" w:cs="宋体"/>
          <w:b/>
          <w:bCs/>
          <w:color w:val="auto"/>
          <w:sz w:val="21"/>
          <w:szCs w:val="21"/>
          <w:lang w:val="en-US" w:eastAsia="zh-CN" w:bidi="ar-SA"/>
        </w:rPr>
        <w:t xml:space="preserve">、</w:t>
      </w:r>
      <w:r>
        <w:rPr>
          <w:rFonts w:hint="eastAsia" w:ascii="宋体" w:hAnsi="宋体" w:eastAsia="宋体" w:cs="宋体"/>
          <w:b/>
          <w:bCs/>
          <w:color w:val="auto"/>
          <w:szCs w:val="21"/>
          <w:highlight w:val="none"/>
        </w:rPr>
        <w:t xml:space="preserve">技术要求</w:t>
      </w:r>
      <w:r/>
    </w:p>
    <w:p>
      <w:pPr>
        <w:pStyle w:val="1051"/>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val="en-US" w:eastAsia="zh-CN"/>
        </w:rPr>
        <w:t xml:space="preserve">▲</w:t>
      </w:r>
      <w:r>
        <w:rPr>
          <w:rFonts w:hint="eastAsia" w:ascii="宋体" w:hAnsi="宋体" w:eastAsia="宋体" w:cs="宋体"/>
          <w:spacing w:val="3"/>
          <w:sz w:val="21"/>
          <w:szCs w:val="21"/>
          <w:lang w:eastAsia="zh-CN"/>
        </w:rPr>
        <w:t xml:space="preserve">1</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eastAsia="zh-CN"/>
        </w:rPr>
        <w:t xml:space="preserve">气动电控呼吸机。</w:t>
      </w:r>
      <w:r/>
    </w:p>
    <w:p>
      <w:pPr>
        <w:pStyle w:val="1051"/>
        <w:numPr>
          <w:ilvl w:val="0"/>
          <w:numId w:val="0"/>
        </w:numPr>
        <w:ind w:firstLine="216"/>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val="en-US" w:eastAsia="zh-CN" w:bidi="ar-SA"/>
        </w:rPr>
        <w:t xml:space="preserve">2.</w:t>
      </w:r>
      <w:r>
        <w:rPr>
          <w:rFonts w:hint="eastAsia" w:ascii="宋体" w:hAnsi="宋体" w:eastAsia="宋体" w:cs="宋体"/>
          <w:spacing w:val="3"/>
          <w:sz w:val="21"/>
          <w:szCs w:val="21"/>
          <w:lang w:eastAsia="zh-CN"/>
        </w:rPr>
        <w:t xml:space="preserve">吸气阀、呼气阀免工具可拆卸和安装，可134℃高温高压消毒。</w:t>
      </w:r>
      <w:r/>
    </w:p>
    <w:p>
      <w:pPr>
        <w:pStyle w:val="1051"/>
        <w:numPr>
          <w:ilvl w:val="0"/>
          <w:numId w:val="0"/>
        </w:numPr>
        <w:ind w:firstLine="216"/>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val="en-US" w:eastAsia="zh-CN" w:bidi="ar-SA"/>
        </w:rPr>
        <w:t xml:space="preserve">3.</w:t>
      </w:r>
      <w:r>
        <w:rPr>
          <w:rFonts w:hint="eastAsia" w:ascii="宋体" w:hAnsi="宋体" w:eastAsia="宋体" w:cs="宋体"/>
          <w:spacing w:val="3"/>
          <w:sz w:val="21"/>
          <w:szCs w:val="21"/>
          <w:lang w:eastAsia="zh-CN"/>
        </w:rPr>
        <w:t xml:space="preserve">呼气阀自带金属膜片可自动加热，避免呼出端产生冷凝水影响传感器精度，保证潮气量精准。</w:t>
      </w:r>
      <w:r/>
    </w:p>
    <w:p>
      <w:pPr>
        <w:pStyle w:val="1051"/>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val="en-US" w:eastAsia="zh-CN"/>
        </w:rPr>
        <w:t xml:space="preserve">▲</w:t>
      </w:r>
      <w:r>
        <w:rPr>
          <w:rFonts w:hint="eastAsia" w:ascii="宋体" w:hAnsi="宋体" w:eastAsia="宋体" w:cs="宋体"/>
          <w:spacing w:val="3"/>
          <w:sz w:val="21"/>
          <w:szCs w:val="21"/>
          <w:lang w:eastAsia="zh-CN"/>
        </w:rPr>
        <w:t xml:space="preserve">4</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eastAsia="zh-CN"/>
        </w:rPr>
        <w:t xml:space="preserve">≥17英寸彩色触摸显示屏，显示屏可以左右360</w:t>
      </w:r>
      <w:r>
        <w:rPr>
          <w:rFonts w:hint="eastAsia" w:ascii="宋体" w:hAnsi="宋体" w:eastAsia="宋体" w:cs="宋体"/>
          <w:spacing w:val="3"/>
          <w:sz w:val="21"/>
          <w:szCs w:val="21"/>
          <w:lang w:val="en-US" w:eastAsia="zh-CN"/>
        </w:rPr>
        <w:t xml:space="preserve">度</w:t>
      </w:r>
      <w:r>
        <w:rPr>
          <w:rFonts w:hint="eastAsia" w:ascii="宋体" w:hAnsi="宋体" w:eastAsia="宋体" w:cs="宋体"/>
          <w:spacing w:val="3"/>
          <w:sz w:val="21"/>
          <w:szCs w:val="21"/>
          <w:lang w:eastAsia="zh-CN"/>
        </w:rPr>
        <w:t xml:space="preserve">调整角度，便于设置与观察参数。</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 xml:space="preserve">5</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eastAsia="zh-CN"/>
        </w:rPr>
        <w:t xml:space="preserve">同屏显示≥</w:t>
      </w:r>
      <w:r>
        <w:rPr>
          <w:rFonts w:hint="eastAsia" w:ascii="宋体" w:hAnsi="宋体" w:eastAsia="宋体" w:cs="宋体"/>
          <w:spacing w:val="3"/>
          <w:sz w:val="21"/>
          <w:szCs w:val="21"/>
          <w:lang w:val="en-US" w:eastAsia="zh-CN"/>
        </w:rPr>
        <w:t xml:space="preserve">3</w:t>
      </w:r>
      <w:r>
        <w:rPr>
          <w:rFonts w:hint="eastAsia" w:ascii="宋体" w:hAnsi="宋体" w:eastAsia="宋体" w:cs="宋体"/>
          <w:spacing w:val="3"/>
          <w:sz w:val="21"/>
          <w:szCs w:val="21"/>
          <w:lang w:eastAsia="zh-CN"/>
        </w:rPr>
        <w:t xml:space="preserve">道波形</w:t>
      </w:r>
      <w:r>
        <w:rPr>
          <w:rFonts w:hint="eastAsia" w:ascii="宋体" w:hAnsi="宋体" w:eastAsia="宋体" w:cs="宋体"/>
          <w:spacing w:val="3"/>
          <w:sz w:val="21"/>
          <w:szCs w:val="21"/>
          <w:lang w:val="en-US" w:eastAsia="zh-CN"/>
        </w:rPr>
        <w:t xml:space="preserve">,</w:t>
      </w:r>
      <w:r>
        <w:rPr>
          <w:rFonts w:hint="eastAsia" w:ascii="宋体" w:hAnsi="宋体" w:eastAsia="宋体" w:cs="宋体"/>
          <w:spacing w:val="3"/>
          <w:sz w:val="21"/>
          <w:szCs w:val="21"/>
          <w:lang w:eastAsia="zh-CN"/>
        </w:rPr>
        <w:t xml:space="preserve">2个呼吸环图。</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eastAsia="zh-CN"/>
        </w:rPr>
      </w:pPr>
      <w:r>
        <w:rPr>
          <w:rFonts w:hint="eastAsia" w:ascii="宋体" w:hAnsi="宋体" w:eastAsia="宋体" w:cs="宋体"/>
          <w:spacing w:val="3"/>
          <w:sz w:val="21"/>
          <w:szCs w:val="21"/>
          <w:lang w:eastAsia="zh-CN"/>
        </w:rPr>
        <w:t xml:space="preserve">6</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eastAsia="zh-CN"/>
        </w:rPr>
        <w:t xml:space="preserve">用户界面实时显示空气和氧气气源压力。</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7</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有创通气模式：具备容量控制通气模式（VCV）、压力控制通气模式（PCV）、压力调节容量控制通气模式（PRVC）、同步间歇指令通气SIMV（V）+PS、SIMV（P）+PS、双水平气道正压通气模式(DualPAP）、压力支持通气（PSV）、持续气道正压通气（CPAP）模式、容量支持通气模式（VSV）、气道压力释放通气（APRV）。</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8</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无创通气模式：压力控制通气（PCV）、压力支持通气（PSV）、持续气道正压通气（CPAP）、压力支持通气-自主/时控通气（PSV-S/T）。</w:t>
      </w:r>
      <w:r/>
    </w:p>
    <w:p>
      <w:pPr>
        <w:pStyle w:val="1051"/>
        <w:ind w:left="246" w:hanging="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▲9</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标配高流量氧疗功能（HFNC），可以设置氧疗流速、氧浓度、CPAP，且在高流量氧疗（HFNC）功能界面下，具有单管、双管两种连接方式可供选择。</w:t>
      </w:r>
      <w:r/>
    </w:p>
    <w:p>
      <w:pPr>
        <w:pStyle w:val="1051"/>
        <w:ind w:left="214" w:firstLine="0"/>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10</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具有同步技术，将吸气触发、压力上升时间、呼气触发灵敏度自动调节至最佳值，提高人机同步。</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11</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配置肺复张功能，提供控制性肺膨胀法(SI)进行肺复张。</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▲12</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标配吸气肌肉压力 cPmus 实时连续波形显示。</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▲13</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历史数据中具备柱状图统计功能。</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14</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具备历史波形回顾功能，能记录和回顾压力波形，流速，容量波形。</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15</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潮气量：20～4000ml</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16</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呼气末正压（PEEP）：0～50cmH2O</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17</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压力触发：-20cmH2O～-0.5 cmH2O</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18</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流速触发：0.5～20 L/min</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19</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压力支持：0～100 cmH2O</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20</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呼气触发灵敏度：Auto，1～85%</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21</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氧疗流速：10～80L/min</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22</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容量模式流速波形设置可调：方波、100%、50%、25%比例递减波</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▲23</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具备以下波形同屏显示：压力-时间波形、流速-时间波形、容量-时间波形、患者吸气肌肉压力cPmus-时间波形。</w:t>
      </w:r>
      <w:r/>
    </w:p>
    <w:p>
      <w:pPr>
        <w:pStyle w:val="1051"/>
        <w:ind w:left="239" w:firstLine="0"/>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24</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压力/容量参数：平均气道压、气道峰压、吸气平台压、驱动压、最小气道压、呼吸功、吸入潮气量、呼出潮气量、自主呼出潮气量、分钟通气量、分钟吸气量、自主分钟通气量、理想体重潮气量等参数。</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25</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具备SI肺牵张指数监测。以指数方式显示肺过度膨胀或塌陷状况。</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▲26</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具备监测患者的吸气肌肉压力时间乘积PTPmus监测参数。</w:t>
      </w:r>
      <w:r/>
    </w:p>
    <w:p>
      <w:pPr>
        <w:pStyle w:val="1051"/>
        <w:ind w:left="239" w:firstLine="0"/>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27</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具备多种脱机参数监测显示：包括P0.1、NIF、浅快呼吸指数、呼吸功、自主触发次数等参数监测。</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▲28</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具备通过cPmus数据无创计算的动态跨肺驱动压参数，无需通过食道压置管。</w:t>
      </w:r>
      <w:r/>
    </w:p>
    <w:p>
      <w:pPr>
        <w:pStyle w:val="1051"/>
        <w:ind w:left="492" w:hanging="432"/>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  29</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具备肺力学测量功能，可测量静态顺应性、气道阻力、PEEPtot、PEEPi、驱动压等数值。具备低流速P-V工具，最低设置流速2L/min。</w:t>
      </w:r>
      <w:r/>
    </w:p>
    <w:p>
      <w:pPr>
        <w:pStyle w:val="1051"/>
        <w:ind w:firstLine="216"/>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30</w:t>
      </w:r>
      <w:r>
        <w:rPr>
          <w:rFonts w:hint="eastAsia" w:cs="宋体"/>
          <w:spacing w:val="3"/>
          <w:sz w:val="21"/>
          <w:szCs w:val="21"/>
          <w:lang w:val="en-US" w:eastAsia="zh-CN"/>
        </w:rPr>
        <w:t xml:space="preserve">.</w:t>
      </w:r>
      <w:r>
        <w:rPr>
          <w:rFonts w:hint="eastAsia" w:ascii="宋体" w:hAnsi="宋体" w:eastAsia="宋体" w:cs="宋体"/>
          <w:spacing w:val="3"/>
          <w:sz w:val="21"/>
          <w:szCs w:val="21"/>
          <w:lang w:val="en-US" w:eastAsia="zh-CN"/>
        </w:rPr>
        <w:t xml:space="preserve">具备HDMI高清视频接口，可将呼吸机屏幕实时投放到高清显示屏上教学使用。</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▲31</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具有USB数据接口，可导出截屏图片（≥200张）到U盘，方便进行病例分析使用。</w:t>
      </w:r>
      <w:r/>
    </w:p>
    <w:p>
      <w:pPr>
        <w:pStyle w:val="1051"/>
        <w:keepLines w:val="0"/>
        <w:keepNext w:val="0"/>
        <w:pageBreakBefore w:val="0"/>
        <w:spacing w:line="360" w:lineRule="auto"/>
        <w:widowControl/>
        <w:rPr>
          <w:rFonts w:hint="eastAsia" w:ascii="宋体" w:hAnsi="宋体" w:eastAsia="宋体" w:cs="宋体"/>
          <w:spacing w:val="3"/>
          <w:sz w:val="21"/>
          <w:szCs w:val="21"/>
          <w:lang w:val="en-US" w:eastAsia="zh-CN"/>
        </w:rPr>
      </w:pPr>
      <w:r>
        <w:rPr>
          <w:rFonts w:hint="eastAsia" w:ascii="宋体" w:hAnsi="宋体" w:eastAsia="宋体" w:cs="宋体"/>
          <w:spacing w:val="3"/>
          <w:sz w:val="21"/>
          <w:szCs w:val="21"/>
          <w:lang w:val="en-US" w:eastAsia="zh-CN"/>
        </w:rPr>
        <w:t xml:space="preserve">▲32</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在呼吸机通气波形界面，能够一键显示患者在过去一分钟和过去一小时的触发次数。</w:t>
      </w:r>
      <w:r/>
    </w:p>
    <w:p>
      <w:pPr>
        <w:pStyle w:val="1051"/>
        <w:ind w:firstLine="216"/>
        <w:keepLines w:val="0"/>
        <w:keepNext w:val="0"/>
        <w:pageBreakBefore w:val="0"/>
        <w:spacing w:line="360" w:lineRule="auto"/>
        <w:widowControl/>
        <w:rPr>
          <w:rFonts w:hint="eastAsia" w:ascii="宋体" w:hAnsi="宋体" w:eastAsia="宋体" w:cs="宋体"/>
          <w:sz w:val="21"/>
          <w:szCs w:val="21"/>
        </w:rPr>
      </w:pPr>
      <w:r>
        <w:rPr>
          <w:rFonts w:hint="eastAsia" w:ascii="宋体" w:hAnsi="宋体" w:eastAsia="宋体" w:cs="宋体"/>
          <w:spacing w:val="3"/>
          <w:sz w:val="21"/>
          <w:szCs w:val="21"/>
          <w:lang w:val="en-US" w:eastAsia="zh-CN"/>
        </w:rPr>
        <w:t xml:space="preserve">33</w:t>
      </w:r>
      <w:r>
        <w:rPr>
          <w:rFonts w:hint="eastAsia" w:ascii="宋体" w:hAnsi="宋体" w:eastAsia="宋体" w:cs="宋体"/>
          <w:i w:val="0"/>
          <w:iCs w:val="0"/>
          <w:color w:val="auto"/>
          <w:sz w:val="21"/>
          <w:szCs w:val="21"/>
          <w:highlight w:val="none"/>
          <w:u w:val="none"/>
        </w:rPr>
        <w:t xml:space="preserve">.</w:t>
      </w:r>
      <w:r>
        <w:rPr>
          <w:rFonts w:hint="eastAsia" w:ascii="宋体" w:hAnsi="宋体" w:eastAsia="宋体" w:cs="宋体"/>
          <w:spacing w:val="3"/>
          <w:sz w:val="21"/>
          <w:szCs w:val="21"/>
          <w:lang w:val="en-US" w:eastAsia="zh-CN"/>
        </w:rPr>
        <w:t xml:space="preserve">具有趋势图回顾功能及事件记录功能，可进行报警、设置、功能事件类型进行记录，记录条数≥20000条。</w:t>
      </w:r>
      <w:r/>
    </w:p>
    <w:p>
      <w:pPr>
        <w:ind w:firstLine="422"/>
        <w:keepLines w:val="0"/>
        <w:keepNext w:val="0"/>
        <w:pageBreakBefore w:val="0"/>
        <w:spacing w:line="360" w:lineRule="auto"/>
        <w:widowControl w:val="off"/>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四</w:t>
      </w:r>
      <w:r>
        <w:rPr>
          <w:rFonts w:hint="eastAsia" w:ascii="宋体" w:hAnsi="宋体" w:cs="宋体"/>
          <w:b/>
          <w:bCs/>
          <w:color w:val="auto"/>
          <w:szCs w:val="21"/>
          <w:highlight w:val="none"/>
        </w:rPr>
        <w:t xml:space="preserve">、商务要求</w:t>
      </w:r>
      <w:r/>
    </w:p>
    <w:p>
      <w:pPr>
        <w:ind w:firstLine="420"/>
        <w:jc w:val="left"/>
        <w:spacing w:line="360" w:lineRule="auto"/>
        <w:widowControl/>
        <w:rPr>
          <w:rFonts w:hint="eastAsia" w:ascii="宋体" w:hAnsi="宋体" w:cs="宋体"/>
          <w:color w:val="auto"/>
          <w:szCs w:val="21"/>
          <w:highlight w:val="none"/>
        </w:rPr>
      </w:pPr>
      <w:r/>
      <w:bookmarkStart w:id="61" w:name="_Toc29995"/>
      <w:r>
        <w:rPr>
          <w:rFonts w:hint="eastAsia" w:ascii="宋体" w:hAnsi="宋体" w:cs="宋体"/>
          <w:i w:val="0"/>
          <w:iCs w:val="0"/>
          <w:color w:val="auto"/>
          <w:szCs w:val="21"/>
          <w:highlight w:val="none"/>
          <w:u w:val="none"/>
        </w:rPr>
        <w:t xml:space="preserve">1.</w:t>
      </w:r>
      <w:r>
        <w:rPr>
          <w:rFonts w:hint="eastAsia" w:ascii="宋体" w:hAnsi="宋体" w:cs="宋体"/>
          <w:color w:val="auto"/>
          <w:sz w:val="21"/>
          <w:szCs w:val="21"/>
          <w:highlight w:val="none"/>
        </w:rPr>
        <w:t xml:space="preserve">合同签订后</w:t>
      </w:r>
      <w:r>
        <w:rPr>
          <w:rFonts w:hint="eastAsia" w:ascii="宋体" w:hAnsi="宋体" w:cs="宋体"/>
          <w:color w:val="auto"/>
          <w:sz w:val="21"/>
          <w:szCs w:val="21"/>
          <w:highlight w:val="none"/>
          <w:lang w:eastAsia="zh-CN"/>
        </w:rPr>
        <w:t xml:space="preserve">30个日历天</w:t>
      </w:r>
      <w:r>
        <w:rPr>
          <w:rFonts w:hint="eastAsia" w:ascii="宋体" w:hAnsi="宋体" w:cs="宋体"/>
          <w:color w:val="auto"/>
          <w:sz w:val="21"/>
          <w:szCs w:val="21"/>
          <w:highlight w:val="none"/>
        </w:rPr>
        <w:t xml:space="preserve">内安装调试完毕。</w:t>
      </w:r>
      <w:r>
        <w:rPr>
          <w:rFonts w:hint="eastAsia" w:ascii="宋体" w:hAnsi="宋体" w:cs="宋体"/>
          <w:i/>
          <w:iCs/>
          <w:strike w:val="0"/>
          <w:color w:val="auto"/>
          <w:szCs w:val="21"/>
          <w:highlight w:val="none"/>
          <w:u w:val="single"/>
        </w:rPr>
        <w:t xml:space="preserve">设备质量保修期</w:t>
      </w:r>
      <w:r>
        <w:rPr>
          <w:rFonts w:hint="eastAsia" w:ascii="宋体" w:hAnsi="宋体" w:cs="宋体"/>
          <w:i/>
          <w:iCs/>
          <w:strike w:val="0"/>
          <w:color w:val="auto"/>
          <w:szCs w:val="21"/>
          <w:highlight w:val="none"/>
          <w:u w:val="single"/>
          <w:lang w:val="en-US" w:eastAsia="zh-CN"/>
        </w:rPr>
        <w:t xml:space="preserve">至少1</w:t>
      </w:r>
      <w:r>
        <w:rPr>
          <w:rFonts w:hint="eastAsia" w:ascii="宋体" w:hAnsi="宋体" w:cs="宋体"/>
          <w:i/>
          <w:iCs/>
          <w:strike w:val="0"/>
          <w:color w:val="auto"/>
          <w:szCs w:val="21"/>
          <w:highlight w:val="none"/>
          <w:u w:val="single"/>
        </w:rPr>
        <w:t xml:space="preserve">年，自验收合格之日起计算，质保期内免费上门质保。</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b/>
          <w:bCs/>
          <w:i/>
          <w:iCs/>
          <w:strike w:val="0"/>
          <w:color w:val="auto"/>
          <w:szCs w:val="21"/>
          <w:highlight w:val="none"/>
          <w:u w:val="single"/>
          <w:lang w:val="en-US" w:eastAsia="zh-CN"/>
        </w:rPr>
        <w:t xml:space="preserve">提供承诺书，格式自拟， 扫描上传系统</w:t>
      </w:r>
      <w:r>
        <w:rPr>
          <w:rFonts w:hint="eastAsia" w:ascii="宋体" w:hAnsi="宋体" w:cs="宋体"/>
          <w:b/>
          <w:bCs/>
          <w:i/>
          <w:iCs/>
          <w:strike w:val="0"/>
          <w:color w:val="auto"/>
          <w:szCs w:val="21"/>
          <w:highlight w:val="none"/>
          <w:u w:val="single"/>
          <w:lang w:eastAsia="zh-CN"/>
        </w:rPr>
        <w:t xml:space="preserve">）</w:t>
      </w:r>
      <w:r>
        <w:rPr>
          <w:rFonts w:hint="eastAsia" w:ascii="宋体" w:hAnsi="宋体" w:cs="宋体"/>
          <w:color w:val="auto"/>
          <w:szCs w:val="21"/>
          <w:highlight w:val="none"/>
        </w:rPr>
        <w:t xml:space="preserve">中标人负责设备的终身维修，更换部件时须保证与原有产品的规格、型号和结构的一致性，并不得影响已使用场所的正常工作的开展。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报价应包括货物价格、运杂费（含保险费）、包装费、安装费、安装调试费、验收前保管、调试、验收合格及之前所有含税费用、验收费、各种税费、交付使用前管理费，以及伴随服务/售后服务费等为完成招标文件规定的工作内容所</w:t>
      </w:r>
      <w:r>
        <w:rPr>
          <w:rFonts w:hint="eastAsia" w:ascii="宋体" w:hAnsi="宋体" w:cs="宋体"/>
          <w:color w:val="auto"/>
          <w:szCs w:val="21"/>
          <w:highlight w:val="none"/>
          <w:lang w:eastAsia="zh-CN"/>
        </w:rPr>
        <w:t xml:space="preserve">涉及</w:t>
      </w:r>
      <w:r>
        <w:rPr>
          <w:rFonts w:hint="eastAsia" w:ascii="宋体" w:hAnsi="宋体" w:cs="宋体"/>
          <w:color w:val="auto"/>
          <w:szCs w:val="21"/>
          <w:highlight w:val="none"/>
        </w:rPr>
        <w:t xml:space="preserve">的一切相关费用，投标人中标后不得以任何理由进行调整，费用自行考虑均包含在投标报价中，相关费用如缺项，视为让利。</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3.投标人</w:t>
      </w:r>
      <w:r>
        <w:rPr>
          <w:rFonts w:hint="eastAsia" w:ascii="宋体" w:hAnsi="宋体" w:cs="宋体"/>
          <w:color w:val="auto"/>
          <w:szCs w:val="21"/>
          <w:highlight w:val="none"/>
        </w:rPr>
        <w:t xml:space="preserve">提供详细标准配置清单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详见</w:t>
      </w:r>
      <w:r>
        <w:rPr>
          <w:rFonts w:hint="eastAsia" w:ascii="宋体" w:hAnsi="宋体" w:cs="宋体"/>
          <w:color w:val="auto"/>
          <w:sz w:val="21"/>
          <w:szCs w:val="21"/>
          <w:highlight w:val="none"/>
        </w:rPr>
        <w:t xml:space="preserve">“第六章 投标文件格式”的“配置清单”</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提供质保期满后的全包质保费用，要求不得高于</w:t>
      </w:r>
      <w:r>
        <w:rPr>
          <w:rFonts w:hint="eastAsia" w:ascii="宋体" w:hAnsi="宋体" w:cs="宋体"/>
          <w:color w:val="auto"/>
          <w:szCs w:val="21"/>
          <w:highlight w:val="none"/>
          <w:lang w:val="en-US" w:eastAsia="zh-CN"/>
        </w:rPr>
        <w:t xml:space="preserve">中标价</w:t>
      </w:r>
      <w:r>
        <w:rPr>
          <w:rFonts w:hint="eastAsia" w:ascii="宋体" w:hAnsi="宋体" w:cs="宋体"/>
          <w:color w:val="auto"/>
          <w:szCs w:val="21"/>
          <w:highlight w:val="none"/>
        </w:rPr>
        <w:t xml:space="preserve">的</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%，是否执行由招标人确定。</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.实施要求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（1）投标人负责设备的安装和调试，并保证安装稳固，如因</w:t>
      </w:r>
      <w:r>
        <w:rPr>
          <w:rFonts w:hint="eastAsia" w:ascii="宋体" w:hAnsi="宋体" w:cs="宋体"/>
          <w:color w:val="auto"/>
          <w:szCs w:val="21"/>
          <w:highlight w:val="none"/>
          <w:lang w:val="en-US" w:eastAsia="zh-CN"/>
        </w:rPr>
        <w:t xml:space="preserve">设备</w:t>
      </w:r>
      <w:r>
        <w:rPr>
          <w:rFonts w:hint="eastAsia" w:ascii="宋体" w:hAnsi="宋体" w:cs="宋体"/>
          <w:color w:val="auto"/>
          <w:szCs w:val="21"/>
          <w:highlight w:val="none"/>
        </w:rPr>
        <w:t xml:space="preserve">倾倒掉落导致安全事故</w:t>
      </w:r>
      <w:r>
        <w:rPr>
          <w:rFonts w:hint="eastAsia" w:ascii="宋体" w:hAnsi="宋体" w:cs="宋体"/>
          <w:color w:val="auto"/>
          <w:szCs w:val="21"/>
          <w:highlight w:val="none"/>
          <w:lang w:eastAsia="zh-CN"/>
        </w:rPr>
        <w:t xml:space="preserve">，由</w:t>
      </w:r>
      <w:r>
        <w:rPr>
          <w:rFonts w:hint="eastAsia" w:ascii="宋体" w:hAnsi="宋体" w:cs="宋体"/>
          <w:color w:val="auto"/>
          <w:szCs w:val="21"/>
          <w:highlight w:val="none"/>
        </w:rPr>
        <w:t xml:space="preserve">投标人负责处理，并由投标人承担相应的赔偿责任。</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（2）调试过程中</w:t>
      </w:r>
      <w:r>
        <w:rPr>
          <w:rFonts w:hint="eastAsia" w:ascii="宋体" w:hAnsi="宋体" w:cs="宋体"/>
          <w:color w:val="auto"/>
          <w:szCs w:val="21"/>
          <w:highlight w:val="none"/>
          <w:lang w:eastAsia="zh-CN"/>
        </w:rPr>
        <w:t xml:space="preserve">需要</w:t>
      </w:r>
      <w:r>
        <w:rPr>
          <w:rFonts w:hint="eastAsia" w:ascii="宋体" w:hAnsi="宋体" w:cs="宋体"/>
          <w:color w:val="auto"/>
          <w:szCs w:val="21"/>
          <w:highlight w:val="none"/>
        </w:rPr>
        <w:t xml:space="preserve">使用的工具、设备、耗材、运输和劳务等所有费用均由投标人承担。</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（3）所有设备安装完成后，应按国家有关规范标准（国家无验收规范标准的按双方合同规定的要求）进行调试、验收。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（4）所有设备拆箱、通电、调试等各项工作由投标人负责完成。具体实施前，应先经采购人同意且在其指定人员的参与下方可进行。调试的原始记录须经各方签字后留作验收文件。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（5）设备由投标人运至采购人指定地点，验收交货前存放及保管概由投标人负责。</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.设备要求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（1）投标人提供的设备必须是制造厂商原装的、全新的产品。其性能及指标参数应符合国家及采购文件提出的有关技术、质量、安全标准。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（2）投标人应确保提供的设备在开箱检验时完好，无破损，箱内配置与装箱清单相符。数量、质量及性能不得低于采购文件中的相关要求。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（3）投标人提供的设备应外观整洁，设备型号、规格、制造厂商、生产（出厂）日期须准确清晰。铭牌、使用指示和警告指示均应以中、英文和通俗易懂的符号表示。</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（4）供货时所有设备</w:t>
      </w:r>
      <w:r>
        <w:rPr>
          <w:rFonts w:hint="eastAsia" w:ascii="宋体" w:hAnsi="宋体" w:cs="宋体"/>
          <w:color w:val="auto"/>
          <w:szCs w:val="21"/>
          <w:highlight w:val="none"/>
          <w:lang w:val="en-US" w:eastAsia="zh-CN"/>
        </w:rPr>
        <w:t xml:space="preserve">提供提供中文操作手册及维修手册。</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（5）所有设备配件</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易损件、</w:t>
      </w:r>
      <w:r>
        <w:rPr>
          <w:rFonts w:hint="eastAsia" w:ascii="宋体" w:hAnsi="宋体" w:cs="宋体"/>
          <w:color w:val="auto"/>
          <w:szCs w:val="21"/>
          <w:highlight w:val="none"/>
        </w:rPr>
        <w:t xml:space="preserve">耗材在现场安装使用前，采购人将进行随机抽验。</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.售后服务要求</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在保修期内，供应商应在接到故障通知2小时内做出有效响应，并在24小时内到达现场免费予以排除故障、修复或更换零部件。如2个工作日内不能修复必须提供备用机使用，确保采购人能正常开展工作，设备在使用寿命周期内，保证更换到原厂配件。</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（3）在保修期期满前一个月，中标人必须指派专业人员上门检测设备，确保设备的指标符合验收标准，如有问题应作为保修内容给予免费处理。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（4）在保修期外，中标人为设备提供终身维修服务，维修问题出现时，按技术参</w:t>
      </w:r>
      <w:r>
        <w:rPr>
          <w:rFonts w:hint="eastAsia" w:ascii="宋体" w:hAnsi="宋体" w:cs="宋体"/>
          <w:color w:val="auto"/>
          <w:szCs w:val="21"/>
          <w:highlight w:val="none"/>
          <w:lang w:eastAsia="zh-CN"/>
        </w:rPr>
        <w:t xml:space="preserve">数和</w:t>
      </w:r>
      <w:r>
        <w:rPr>
          <w:rFonts w:hint="eastAsia" w:ascii="宋体" w:hAnsi="宋体" w:cs="宋体"/>
          <w:color w:val="auto"/>
          <w:szCs w:val="21"/>
          <w:highlight w:val="none"/>
        </w:rPr>
        <w:t xml:space="preserve">服务要求相应条款处理。</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（5）在保修期内，如果原厂方鉴定设备因为人为损坏，厂方须出具具有法定权威性的第三方检测证明，否则一律视为保修范围内处理。</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（6）终身提供免费的应用咨询及技术帮助。</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.技术培训：投标人应根据采购人的要求，上门对相关人员进行设备技术免费培训，并制定与投标文件相应的培训方案。培训对象、时间、地点由采购方确定。</w:t>
      </w:r>
      <w:r>
        <w:rPr>
          <w:rFonts w:hint="eastAsia" w:ascii="Times New Roman" w:hAnsi="Times New Roman"/>
        </w:rPr>
        <w:t xml:space="preserve">提供操作和维护的培训计划。</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rPr>
        <w:t xml:space="preserve">.</w:t>
      </w:r>
      <w:r>
        <w:rPr>
          <w:rFonts w:hint="eastAsia" w:ascii="宋体" w:hAnsi="宋体" w:cs="宋体"/>
          <w:i/>
          <w:iCs/>
          <w:color w:val="auto"/>
          <w:szCs w:val="21"/>
          <w:highlight w:val="none"/>
          <w:u w:val="single"/>
        </w:rPr>
        <w:t xml:space="preserve">在接到采购人故障报修后，中标人需在2小时内响应，并在24小时内到达现场，48小时未解决故障，免费提供备用机。一切费用由中标人负责</w:t>
      </w:r>
      <w:r>
        <w:rPr>
          <w:rFonts w:hint="eastAsia" w:ascii="宋体" w:hAnsi="宋体" w:cs="宋体"/>
          <w:i/>
          <w:iCs/>
          <w:color w:val="auto"/>
          <w:szCs w:val="21"/>
          <w:highlight w:val="none"/>
          <w:u w:val="single"/>
          <w:lang w:eastAsia="zh-CN"/>
        </w:rPr>
        <w:t xml:space="preserve">。</w:t>
      </w:r>
      <w:r>
        <w:rPr>
          <w:rFonts w:hint="eastAsia" w:ascii="宋体" w:hAnsi="宋体" w:cs="宋体"/>
          <w:b/>
          <w:bCs/>
          <w:i/>
          <w:iCs/>
          <w:color w:val="auto"/>
          <w:szCs w:val="21"/>
          <w:highlight w:val="none"/>
          <w:u w:val="single"/>
        </w:rPr>
        <w:t xml:space="preserve">（提供承诺书，格式自拟，上传系统）</w:t>
      </w:r>
      <w:r>
        <w:rPr>
          <w:rFonts w:hint="eastAsia" w:ascii="宋体" w:hAnsi="宋体" w:cs="宋体"/>
          <w:color w:val="auto"/>
          <w:szCs w:val="21"/>
          <w:highlight w:val="none"/>
        </w:rPr>
        <w:t xml:space="preserve">，若</w:t>
      </w:r>
      <w:r>
        <w:rPr>
          <w:rFonts w:hint="eastAsia" w:ascii="宋体" w:hAnsi="宋体" w:cs="宋体"/>
          <w:color w:val="auto"/>
          <w:szCs w:val="21"/>
          <w:highlight w:val="none"/>
          <w:lang w:eastAsia="zh-CN"/>
        </w:rPr>
        <w:t xml:space="preserve">因</w:t>
      </w:r>
      <w:r>
        <w:rPr>
          <w:rFonts w:hint="eastAsia" w:ascii="宋体" w:hAnsi="宋体" w:cs="宋体"/>
          <w:color w:val="auto"/>
          <w:szCs w:val="21"/>
          <w:highlight w:val="none"/>
        </w:rPr>
        <w:t xml:space="preserve">中标人维修不及时，给采购人造成影响的，采购人有权追究其法律责任。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投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投标人须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（1）投标人负责保管、看护进场的设备及附配件；</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（2）投标人负</w:t>
      </w:r>
      <w:r>
        <w:rPr>
          <w:rFonts w:hint="eastAsia" w:ascii="宋体" w:hAnsi="宋体" w:cs="宋体"/>
          <w:color w:val="auto"/>
          <w:szCs w:val="21"/>
          <w:highlight w:val="none"/>
          <w:lang w:eastAsia="zh-CN"/>
        </w:rPr>
        <w:t xml:space="preserve">责对</w:t>
      </w:r>
      <w:r>
        <w:rPr>
          <w:rFonts w:hint="eastAsia" w:ascii="宋体" w:hAnsi="宋体" w:cs="宋体"/>
          <w:color w:val="auto"/>
          <w:szCs w:val="21"/>
          <w:highlight w:val="none"/>
        </w:rPr>
        <w:t xml:space="preserve">设备、安装设备（工具）等提供适当的保护、包装或覆盖等处理，以免受损；</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（3）投标人安装调试人员对邻近设备等造成损坏，应由投标人负责修复及承担一切费用；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（4）无论安装调试期间或保修过程中，投标人负责及时清理垃圾；</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（5）投标人承担安装调试期间安装场所的安全以及设备和安装调试人员的安全责任；</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的申请将不被批准。</w:t>
      </w:r>
      <w:r/>
    </w:p>
    <w:p>
      <w:pPr>
        <w:spacing w:line="0" w:lineRule="atLeas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750"/>
        <w:rPr>
          <w:color w:val="auto"/>
          <w:highlight w:val="none"/>
        </w:rPr>
      </w:pPr>
      <w:r>
        <w:rPr>
          <w:rFonts w:hint="eastAsia"/>
          <w:color w:val="auto"/>
          <w:highlight w:val="none"/>
        </w:rPr>
        <w:t xml:space="preserve">第五章 评标方法及评标标准</w:t>
      </w:r>
      <w:bookmarkEnd w:id="60"/>
      <w:r/>
      <w:bookmarkEnd w:id="61"/>
      <w:r/>
      <w:r/>
    </w:p>
    <w:p>
      <w:pPr>
        <w:pStyle w:val="101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bookmarkStart w:id="62" w:name="_Toc449016388"/>
      <w:r/>
      <w:bookmarkStart w:id="63"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2"/>
      <w:r/>
      <w:bookmarkEnd w:id="63"/>
      <w:r/>
      <w:r/>
    </w:p>
    <w:p>
      <w:pPr>
        <w:pStyle w:val="761"/>
        <w:rPr>
          <w:rFonts w:hint="eastAsia" w:eastAsia="宋体"/>
          <w:lang w:eastAsia="zh-CN"/>
        </w:rPr>
      </w:pPr>
      <w:r>
        <w:rPr>
          <w:rFonts w:hint="eastAsia" w:ascii="宋体" w:hAnsi="宋体" w:cs="宋体"/>
          <w:b/>
          <w:color w:val="auto"/>
          <w:szCs w:val="21"/>
          <w:highlight w:val="none"/>
          <w:lang w:eastAsia="zh-CN"/>
        </w:rPr>
        <w:t xml:space="preserve">本项目专门面向中小企业：是</w:t>
      </w:r>
      <w:r/>
    </w:p>
    <w:p>
      <w:pPr>
        <w:ind w:firstLine="420"/>
        <w:keepLines w:val="0"/>
        <w:keepNext w:val="0"/>
        <w:pageBreakBefore w:val="0"/>
        <w:spacing w:line="360" w:lineRule="auto"/>
        <w:widowControl w:val="off"/>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8.采购本国产品的支持政策</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8.1 本项目政府采购活动中既有本国产品又有非本国产品参与竞争的，依法对本国产品给予价格评审优惠，对本国产品的报价给予 20%的价格扣除，用扣除后的价格参与评审。</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8.3 供应商需按照招标文件的要求提供《关于符合本国产品标准的声明函》（以下简称《声明函》），如不提供将不享受本国产品价格评审优惠。</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420"/>
        <w:keepLines w:val="0"/>
        <w:keepNext w:val="0"/>
        <w:pageBreakBefore w:val="0"/>
        <w:spacing w:before="0" w:after="0"/>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firstLine="422"/>
        <w:keepLines w:val="0"/>
        <w:keepNext w:val="0"/>
        <w:pageBreakBefore w:val="0"/>
        <w:spacing w:before="0" w:after="0"/>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760"/>
        <w:tblpPr w:horzAnchor="page" w:tblpX="1658" w:vertAnchor="text" w:tblpY="425" w:leftFromText="180" w:topFromText="0" w:rightFromText="180" w:bottomFromText="0"/>
        <w:tblW w:w="503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93"/>
        <w:gridCol w:w="6987"/>
      </w:tblGrid>
      <w:tr>
        <w:trPr>
          <w:trHeight w:val="598"/>
          <w:tblHeader/>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b/>
                <w:bCs/>
                <w:color w:val="auto"/>
                <w:szCs w:val="21"/>
                <w:highlight w:val="none"/>
              </w:rPr>
            </w:pPr>
            <w:r/>
            <w:bookmarkStart w:id="64" w:name="_Toc18779"/>
            <w:r>
              <w:rPr>
                <w:rFonts w:hint="eastAsia" w:ascii="宋体" w:hAnsi="宋体" w:cs="宋体"/>
                <w:b/>
                <w:bCs/>
                <w:color w:val="auto"/>
                <w:szCs w:val="21"/>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jc w:val="cente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评标细则</w:t>
            </w:r>
            <w:r/>
          </w:p>
        </w:tc>
      </w:tr>
      <w:tr>
        <w:trPr>
          <w:trHeight w:val="90"/>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采用低价优先法计算，即满足招标文件要求且投标价格最低的投标报价为评标基准价，其价格分为满分。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其他投标人的价格分统一按照下列公式计算：</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投标报价得分=（评标基准价／投标报价）×30×100%，结果保留两位有效小数。</w:t>
            </w:r>
            <w:r/>
          </w:p>
        </w:tc>
      </w:tr>
      <w:tr>
        <w:trPr>
          <w:trHeight w:val="1805"/>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技术参数响应情况</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评委根据招标文件第四章项目需求中【</w:t>
            </w:r>
            <w:r>
              <w:rPr>
                <w:rFonts w:hint="eastAsia" w:ascii="宋体" w:hAnsi="宋体" w:cs="宋体"/>
                <w:color w:val="auto"/>
                <w:szCs w:val="21"/>
                <w:highlight w:val="none"/>
                <w:lang w:eastAsia="zh-CN"/>
              </w:rPr>
              <w:t xml:space="preserve">三</w:t>
            </w:r>
            <w:r>
              <w:rPr>
                <w:rFonts w:hint="eastAsia" w:ascii="宋体" w:hAnsi="宋体" w:cs="宋体"/>
                <w:color w:val="auto"/>
                <w:szCs w:val="21"/>
                <w:highlight w:val="none"/>
              </w:rPr>
              <w:t xml:space="preserve">、技术要求】以及投标文件提供的佐证材料等进行评审：所投产品技术参数全部满足或者优于招标文件要求的得满分</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w:t>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”号项指标参数为重要参数（“</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”共</w:t>
            </w:r>
            <w:r>
              <w:rPr>
                <w:rFonts w:hint="eastAsia" w:ascii="宋体" w:hAnsi="宋体" w:cs="宋体"/>
                <w:color w:val="auto"/>
                <w:szCs w:val="21"/>
                <w:highlight w:val="none"/>
                <w:lang w:val="en-US" w:eastAsia="zh-CN"/>
              </w:rPr>
              <w:t xml:space="preserve">10</w:t>
            </w:r>
            <w:r>
              <w:rPr>
                <w:rFonts w:hint="eastAsia" w:ascii="宋体" w:hAnsi="宋体" w:cs="宋体"/>
                <w:color w:val="auto"/>
                <w:szCs w:val="21"/>
                <w:highlight w:val="none"/>
              </w:rPr>
              <w:t xml:space="preserve">个），每有1项负偏离（不满足）扣</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分，总分</w:t>
            </w:r>
            <w:r>
              <w:rPr>
                <w:rFonts w:hint="eastAsia" w:ascii="宋体" w:hAnsi="宋体" w:cs="宋体"/>
                <w:color w:val="auto"/>
                <w:szCs w:val="21"/>
                <w:highlight w:val="none"/>
                <w:lang w:val="en-US" w:eastAsia="zh-CN"/>
              </w:rPr>
              <w:t xml:space="preserve">15</w:t>
            </w:r>
            <w:r>
              <w:rPr>
                <w:rFonts w:hint="eastAsia" w:ascii="宋体" w:hAnsi="宋体" w:cs="宋体"/>
                <w:color w:val="auto"/>
                <w:szCs w:val="21"/>
                <w:highlight w:val="none"/>
              </w:rPr>
              <w:t xml:space="preserve">分。</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其他项作一般技术要求，总计负偏离项数：1</w:t>
            </w:r>
            <w:r>
              <w:rPr>
                <w:rFonts w:hint="default" w:ascii="Times New Roman" w:hAnsi="Times New Roman" w:eastAsia="宋体" w:cs="Times New Roman"/>
                <w:color w:val="auto"/>
                <w:sz w:val="21"/>
                <w:szCs w:val="21"/>
                <w:highlight w:val="none"/>
              </w:rPr>
              <w:t xml:space="preserve">~</w:t>
            </w:r>
            <w:r>
              <w:rPr>
                <w:rFonts w:hint="eastAsia" w:ascii="宋体" w:hAnsi="宋体" w:cs="宋体"/>
                <w:color w:val="auto"/>
                <w:szCs w:val="21"/>
                <w:highlight w:val="none"/>
              </w:rPr>
              <w:t xml:space="preserve">5项，扣</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总计负偏离项数：6</w:t>
            </w:r>
            <w:r>
              <w:rPr>
                <w:rFonts w:hint="default" w:ascii="Times New Roman" w:hAnsi="Times New Roman" w:eastAsia="宋体" w:cs="Times New Roman"/>
                <w:color w:val="auto"/>
                <w:sz w:val="21"/>
                <w:szCs w:val="21"/>
                <w:highlight w:val="none"/>
              </w:rPr>
              <w:t xml:space="preserve">~</w:t>
            </w:r>
            <w:r>
              <w:rPr>
                <w:rFonts w:hint="eastAsia" w:ascii="宋体" w:hAnsi="宋体" w:cs="宋体"/>
                <w:color w:val="auto"/>
                <w:szCs w:val="21"/>
                <w:highlight w:val="none"/>
              </w:rPr>
              <w:t xml:space="preserve">10项，扣</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总计负偏离项数：11</w:t>
            </w:r>
            <w:r>
              <w:rPr>
                <w:rFonts w:hint="default" w:ascii="Times New Roman" w:hAnsi="Times New Roman" w:eastAsia="宋体" w:cs="Times New Roman"/>
                <w:color w:val="auto"/>
                <w:sz w:val="21"/>
                <w:szCs w:val="21"/>
                <w:highlight w:val="none"/>
              </w:rPr>
              <w:t xml:space="preserve">~</w:t>
            </w:r>
            <w:r>
              <w:rPr>
                <w:rFonts w:hint="eastAsia" w:ascii="宋体" w:hAnsi="宋体" w:cs="宋体"/>
                <w:color w:val="auto"/>
                <w:szCs w:val="21"/>
                <w:highlight w:val="none"/>
              </w:rPr>
              <w:t xml:space="preserve">15项，扣</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总计负偏离项数：1</w:t>
            </w:r>
            <w:r>
              <w:rPr>
                <w:rFonts w:hint="eastAsia" w:ascii="宋体" w:hAnsi="宋体" w:cs="宋体"/>
                <w:color w:val="auto"/>
                <w:szCs w:val="21"/>
                <w:highlight w:val="none"/>
                <w:lang w:val="en-US" w:eastAsia="zh-CN"/>
              </w:rPr>
              <w:t xml:space="preserve">6</w:t>
            </w:r>
            <w:r>
              <w:rPr>
                <w:rFonts w:hint="default" w:ascii="Times New Roman" w:hAnsi="Times New Roman" w:eastAsia="宋体" w:cs="Times New Roman"/>
                <w:color w:val="auto"/>
                <w:sz w:val="21"/>
                <w:szCs w:val="21"/>
                <w:highlight w:val="none"/>
              </w:rPr>
              <w:t xml:space="preserve">~</w:t>
            </w:r>
            <w:r>
              <w:rPr>
                <w:rFonts w:hint="eastAsia" w:ascii="宋体" w:hAnsi="宋体" w:eastAsia="宋体" w:cs="宋体"/>
                <w:color w:val="auto"/>
                <w:szCs w:val="21"/>
                <w:highlight w:val="none"/>
                <w:lang w:val="en-US" w:eastAsia="zh-CN"/>
              </w:rPr>
              <w:t xml:space="preserve">20</w:t>
            </w:r>
            <w:r>
              <w:rPr>
                <w:rFonts w:hint="eastAsia" w:ascii="宋体" w:hAnsi="宋体" w:cs="宋体"/>
                <w:color w:val="auto"/>
                <w:szCs w:val="21"/>
                <w:highlight w:val="none"/>
              </w:rPr>
              <w:t xml:space="preserve">项，扣</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rPr>
              <w:t xml:space="preserve">总计负偏离项数：≥</w:t>
            </w:r>
            <w:r>
              <w:rPr>
                <w:rFonts w:hint="eastAsia" w:ascii="宋体" w:hAnsi="宋体" w:cs="宋体"/>
                <w:color w:val="auto"/>
                <w:szCs w:val="21"/>
                <w:highlight w:val="none"/>
                <w:lang w:val="en-US" w:eastAsia="zh-CN"/>
              </w:rPr>
              <w:t xml:space="preserve">21</w:t>
            </w:r>
            <w:r>
              <w:rPr>
                <w:rFonts w:hint="eastAsia" w:ascii="宋体" w:hAnsi="宋体" w:cs="宋体"/>
                <w:color w:val="auto"/>
                <w:szCs w:val="21"/>
                <w:highlight w:val="none"/>
              </w:rPr>
              <w:t xml:space="preserve">项，扣1</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标注“▲”号项指标参数须提供第三方检验报告或者技术支持资料（如厂家技术白皮书或厂家公开发行的宣传彩页等），并同时须在《技术参数响应及偏离表》中逐条应答，未按要求提供证明材料并根据证明材料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（2）未标注“▲”号项为一般参数应在《技术参数响应及偏离表》中逐项说明偏离情况。未按要求逐条应答的视为负偏离，评审时不予认可。</w:t>
            </w:r>
            <w:r/>
          </w:p>
          <w:p>
            <w:pPr>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（3）技术参数建议使用明显标注，采用如箭头、标红或下划线等方式，以方便评委查看。</w:t>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（4）</w:t>
            </w:r>
            <w:r>
              <w:rPr>
                <w:rFonts w:hint="eastAsia" w:ascii="宋体" w:hAnsi="宋体" w:cs="宋体"/>
                <w:b/>
                <w:bCs/>
                <w:color w:val="auto"/>
                <w:szCs w:val="21"/>
                <w:highlight w:val="none"/>
              </w:rPr>
              <w:t xml:space="preserve">设备交付验收时，招标人将对技术要求的具体描述进行逐一核实验收，如发现虚假应标，给招标人造成损失的由投标人承担一切责任。</w:t>
            </w:r>
            <w:r/>
          </w:p>
        </w:tc>
      </w:tr>
      <w:tr>
        <w:trPr>
          <w:trHeight w:val="538"/>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实施方案</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根据项目需求制定整体实施方案，评委依据方案的专业性和完善度进行综合评分。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实施方案明确、思路清晰、内容具体详实、便于操作，项目管理团队人员技术力量雄厚、分工设置合理、进度安排科学合理衔接顺畅的得10分；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实施方案较明确、思路较清晰、内容较具体详实、具有操作性，项目管理团队人员技术力量能够满足需求、分工设置较合理、进度安排可行衔接较顺畅的得7分；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实施方案基本明确、思路基本清晰、内容基本具体但不够详实，具有一定操作性，项目管理团队人员技术力量基本满足需求、分工设置基本合理、有大致进度安排但细节不足的得4分；</w:t>
            </w:r>
            <w:r/>
          </w:p>
          <w:p>
            <w:pPr>
              <w:numPr>
                <w:ilvl w:val="0"/>
                <w:numId w:val="3"/>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实施方案不明确、思路阐述不够清晰、无</w:t>
            </w:r>
            <w:r>
              <w:rPr>
                <w:rFonts w:hint="eastAsia" w:ascii="宋体" w:hAnsi="宋体" w:cs="宋体"/>
                <w:color w:val="auto"/>
                <w:szCs w:val="21"/>
                <w:highlight w:val="none"/>
                <w:lang w:eastAsia="zh-CN" w:bidi="ar"/>
              </w:rPr>
              <w:t xml:space="preserve">实质性</w:t>
            </w:r>
            <w:r>
              <w:rPr>
                <w:rFonts w:hint="eastAsia" w:ascii="宋体" w:hAnsi="宋体" w:cs="宋体"/>
                <w:color w:val="auto"/>
                <w:szCs w:val="21"/>
                <w:highlight w:val="none"/>
                <w:lang w:bidi="ar"/>
              </w:rPr>
              <w:t xml:space="preserve">可行内容，不具有可操作性，项目管理团队人员技术力量薄弱，分工设置不具有合理性、进度安排模糊的得1分；</w:t>
            </w:r>
            <w:r/>
          </w:p>
          <w:p>
            <w:pPr>
              <w:numPr>
                <w:ilvl w:val="0"/>
                <w:numId w:val="3"/>
              </w:numPr>
              <w:spacing w:line="360" w:lineRule="auto"/>
              <w:rPr>
                <w:rFonts w:hint="eastAsia" w:ascii="宋体" w:hAnsi="宋体" w:cs="宋体"/>
                <w:color w:val="auto"/>
                <w:szCs w:val="21"/>
                <w:highlight w:val="none"/>
              </w:rPr>
            </w:pPr>
            <w:r>
              <w:rPr>
                <w:rFonts w:hint="eastAsia" w:ascii="宋体" w:hAnsi="宋体" w:cs="宋体"/>
                <w:color w:val="auto"/>
                <w:szCs w:val="21"/>
                <w:highlight w:val="none"/>
                <w:lang w:bidi="ar"/>
              </w:rPr>
              <w:t xml:space="preserve">未提供实施方案的不得分。</w:t>
            </w:r>
            <w:r/>
          </w:p>
        </w:tc>
      </w:tr>
      <w:tr>
        <w:trPr>
          <w:trHeight w:val="7660"/>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w:t>
            </w:r>
            <w:r>
              <w:rPr>
                <w:rFonts w:hint="eastAsia" w:ascii="宋体" w:hAnsi="宋体" w:cs="宋体"/>
                <w:color w:val="auto"/>
                <w:szCs w:val="21"/>
                <w:highlight w:val="none"/>
                <w:lang w:val="en-US" w:eastAsia="zh-CN"/>
              </w:rPr>
              <w:t xml:space="preserve">维护</w:t>
            </w:r>
            <w:r>
              <w:rPr>
                <w:rFonts w:hint="eastAsia" w:ascii="宋体" w:hAnsi="宋体" w:cs="宋体"/>
                <w:color w:val="auto"/>
                <w:szCs w:val="21"/>
                <w:highlight w:val="none"/>
              </w:rPr>
              <w:t xml:space="preserve">方案</w:t>
            </w:r>
            <w:r/>
          </w:p>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（10分）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82"/>
              <w:jc w:val="both"/>
              <w:spacing w:beforeAutospacing="0" w:afterAutospacing="0" w:line="360" w:lineRule="auto"/>
              <w:rPr>
                <w:b/>
                <w:bCs/>
                <w:color w:val="auto"/>
                <w:highlight w:val="none"/>
              </w:rPr>
            </w:pPr>
            <w:r>
              <w:rPr>
                <w:rFonts w:hint="eastAsia" w:ascii="宋体" w:hAnsi="宋体" w:cs="宋体"/>
                <w:b/>
                <w:bCs/>
                <w:color w:val="auto"/>
                <w:sz w:val="21"/>
                <w:szCs w:val="21"/>
                <w:highlight w:val="none"/>
              </w:rPr>
              <w:t xml:space="preserve">根据本项目需求制定详细的售后维护方案，包括响应时间、维修工程师能力、备品配件、维修站点情况、能够提供的增值服务等内容，评委依据方案的专业性和完善度进行综合评分。</w:t>
            </w:r>
            <w:r/>
          </w:p>
          <w:p>
            <w:pPr>
              <w:pStyle w:val="782"/>
              <w:numPr>
                <w:ilvl w:val="0"/>
                <w:numId w:val="4"/>
              </w:numPr>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售后方案内容科学、描述详细，响应时间及相关服务承诺内容详实且合理高效，维修工程师专业素养高且有丰富经验，备品配件齐全，维修站点布局合理、设施完善，提供多样化且实用的增值服务的得10分；</w:t>
            </w:r>
            <w:r/>
          </w:p>
          <w:p>
            <w:pPr>
              <w:pStyle w:val="782"/>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较科学、描述较详细，响应时间及相关服务承诺内容较详实、合理，维修工程师专业素养较高，有一定经验，备品配件较齐全，有维修站点、设施较完善，提供少量的增值服务、实用性一般的得7分；</w:t>
            </w:r>
            <w:r/>
          </w:p>
          <w:p>
            <w:pPr>
              <w:pStyle w:val="782"/>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基本齐全，响应时间及相关服务承诺内容基本合理，针对可能发生的不同类型的故障有基本的流程和措施但不够细化、有部分故障覆盖不足，维修工程师有基本专业素养但经验不足，备品配件基本满足日常需求，有维修站点但布局一般、设施一般，无增值服务或增值服务无实用性的得4分；</w:t>
            </w:r>
            <w:r/>
          </w:p>
          <w:p>
            <w:pPr>
              <w:pStyle w:val="782"/>
              <w:numPr>
                <w:ilvl w:val="0"/>
                <w:numId w:val="4"/>
              </w:numPr>
              <w:jc w:val="both"/>
              <w:spacing w:beforeAutospacing="0" w:afterAutospacing="0" w:line="360" w:lineRule="auto"/>
              <w:rPr>
                <w:color w:val="auto"/>
                <w:highlight w:val="none"/>
              </w:rPr>
            </w:pPr>
            <w:r>
              <w:rPr>
                <w:rFonts w:hint="eastAsia" w:ascii="宋体" w:hAnsi="宋体" w:cs="宋体"/>
                <w:color w:val="auto"/>
                <w:sz w:val="21"/>
                <w:szCs w:val="21"/>
                <w:highlight w:val="none"/>
              </w:rPr>
              <w:t xml:space="preserve">售后方案内容描述不详细，响应时间及相关服务承诺内容不明确，维修工程师专业素养不清晰，经验不足，备品配件种类少、储备不足，无维修站点，无增值服务或增值服务无实用性的得1分；</w:t>
            </w:r>
            <w:r/>
          </w:p>
          <w:p>
            <w:pPr>
              <w:numPr>
                <w:ilvl w:val="0"/>
                <w:numId w:val="4"/>
              </w:numPr>
              <w:rPr>
                <w:rFonts w:hint="eastAsia" w:ascii="宋体" w:hAnsi="宋体" w:cs="宋体"/>
                <w:bCs/>
                <w:color w:val="auto"/>
                <w:szCs w:val="21"/>
                <w:highlight w:val="none"/>
              </w:rPr>
            </w:pPr>
            <w:r>
              <w:rPr>
                <w:rFonts w:hint="eastAsia" w:ascii="宋体" w:hAnsi="宋体" w:cs="宋体"/>
                <w:color w:val="auto"/>
                <w:szCs w:val="21"/>
                <w:highlight w:val="none"/>
              </w:rPr>
              <w:t xml:space="preserve">未提供</w:t>
            </w:r>
            <w:r>
              <w:rPr>
                <w:rFonts w:hint="eastAsia" w:ascii="宋体" w:hAnsi="宋体" w:cs="宋体"/>
                <w:color w:val="auto"/>
                <w:szCs w:val="21"/>
                <w:highlight w:val="none"/>
                <w:lang w:val="en-US" w:eastAsia="zh-CN"/>
              </w:rPr>
              <w:t xml:space="preserve">售后</w:t>
            </w:r>
            <w:r>
              <w:rPr>
                <w:rFonts w:hint="eastAsia" w:ascii="宋体" w:hAnsi="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培训服务</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方案</w:t>
            </w:r>
            <w:r/>
          </w:p>
          <w:p>
            <w:pPr>
              <w:pStyle w:val="766"/>
              <w:ind w:left="0"/>
              <w:jc w:val="center"/>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根据本项目需求制定详细的培训方案，评委依据方案的专业性和完善度进行综合评分。</w:t>
            </w:r>
            <w:r/>
          </w:p>
          <w:p>
            <w:pPr>
              <w:numPr>
                <w:ilvl w:val="0"/>
                <w:numId w:val="5"/>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培训方案逻辑清晰、内容完整、灵活性大，培训人数多、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安排合理全面，培训要点难点明确分析精准，覆盖面广泛，且培训计划覆盖供货、安装服务期，具有全面的技术支持能力的得</w:t>
            </w:r>
            <w:r>
              <w:rPr>
                <w:rFonts w:hint="eastAsia" w:ascii="宋体" w:hAnsi="宋体" w:cs="宋体"/>
                <w:color w:val="auto"/>
                <w:szCs w:val="21"/>
                <w:highlight w:val="none"/>
                <w:lang w:val="en-US" w:eastAsia="zh-CN"/>
              </w:rPr>
              <w:t xml:space="preserve">5</w:t>
            </w:r>
            <w:r>
              <w:rPr>
                <w:rFonts w:hint="eastAsia" w:ascii="宋体" w:hAnsi="宋体" w:cs="宋体"/>
                <w:color w:val="auto"/>
                <w:szCs w:val="21"/>
                <w:highlight w:val="none"/>
              </w:rPr>
              <w:t xml:space="preserve">分；</w:t>
            </w:r>
            <w:r/>
          </w:p>
          <w:p>
            <w:pPr>
              <w:numPr>
                <w:ilvl w:val="0"/>
                <w:numId w:val="5"/>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培训方案逻辑较清晰、内容较完整、灵活性较大、培训人数较多、</w:t>
            </w:r>
            <w:r>
              <w:rPr>
                <w:rFonts w:hint="eastAsia" w:ascii="宋体" w:hAnsi="宋体" w:cs="宋体"/>
                <w:color w:val="auto"/>
                <w:szCs w:val="21"/>
                <w:highlight w:val="none"/>
                <w:lang w:eastAsia="zh-CN"/>
              </w:rPr>
              <w:t xml:space="preserve">时间</w:t>
            </w:r>
            <w:r>
              <w:rPr>
                <w:rFonts w:hint="eastAsia" w:ascii="宋体" w:hAnsi="宋体" w:cs="宋体"/>
                <w:color w:val="auto"/>
                <w:szCs w:val="21"/>
                <w:highlight w:val="none"/>
              </w:rPr>
              <w:t xml:space="preserve">安排较合理全面，培训要点难点明确分析较精准，覆盖面较广泛，且培训计划基本覆盖供货、安装服务期，具有比较全面的技术支持能力的得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w:t>
            </w:r>
            <w:r/>
          </w:p>
          <w:p>
            <w:pPr>
              <w:numPr>
                <w:ilvl w:val="0"/>
                <w:numId w:val="5"/>
              </w:num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培训方案逻辑不清晰、内容不完整，培训要点难点未有具体分析，覆盖面不广泛，且培训计划未全面覆盖供货、安装服务期，不太能体现技术支持能力的得1分；</w:t>
            </w:r>
            <w:r/>
          </w:p>
          <w:p>
            <w:pPr>
              <w:pStyle w:val="766"/>
              <w:numPr>
                <w:ilvl w:val="0"/>
                <w:numId w:val="5"/>
              </w:numPr>
              <w:ind w:left="0" w:firstLine="0"/>
              <w:spacing w:after="0" w:line="360" w:lineRule="auto"/>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未提供</w:t>
            </w:r>
            <w:r>
              <w:rPr>
                <w:rFonts w:hint="eastAsia" w:ascii="宋体" w:hAnsi="宋体" w:eastAsia="宋体" w:cs="宋体"/>
                <w:color w:val="auto"/>
                <w:szCs w:val="21"/>
                <w:highlight w:val="none"/>
                <w:lang w:val="en-US" w:eastAsia="zh-CN"/>
              </w:rPr>
              <w:t xml:space="preserve">培训</w:t>
            </w:r>
            <w:r>
              <w:rPr>
                <w:rFonts w:hint="eastAsia" w:ascii="宋体" w:hAnsi="宋体" w:eastAsia="宋体" w:cs="宋体"/>
                <w:color w:val="auto"/>
                <w:szCs w:val="21"/>
                <w:highlight w:val="none"/>
              </w:rPr>
              <w:t xml:space="preserve">服务方案的不得分。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pStyle w:val="766"/>
              <w:ind w:left="0"/>
              <w:jc w:val="center"/>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突发事件的应急响应措施方案</w:t>
            </w:r>
            <w:r/>
          </w:p>
          <w:p>
            <w:pPr>
              <w:pStyle w:val="766"/>
              <w:ind w:left="0"/>
              <w:jc w:val="center"/>
              <w:spacing w:after="0" w:line="360"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5分</w:t>
            </w:r>
            <w:r>
              <w:rPr>
                <w:rFonts w:hint="eastAsia" w:ascii="宋体" w:hAnsi="宋体" w:eastAsia="宋体" w:cs="宋体"/>
                <w:color w:val="auto"/>
                <w:szCs w:val="21"/>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对供货过程和技术服务期间突发事件的应急响应措施方案，评委依据方案的专业性和完善度进行综合评分。</w:t>
            </w:r>
            <w:r/>
          </w:p>
          <w:p>
            <w:pPr>
              <w:pStyle w:val="782"/>
              <w:numPr>
                <w:ilvl w:val="0"/>
                <w:numId w:val="6"/>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对供货过程和技术服务期间突发事件有具体、可操作的流程和措施的得5分；</w:t>
            </w:r>
            <w:r/>
          </w:p>
          <w:p>
            <w:pPr>
              <w:pStyle w:val="782"/>
              <w:numPr>
                <w:ilvl w:val="0"/>
                <w:numId w:val="6"/>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供货过程和技术服务期间突发事件有基本的流程和措施的得3分；</w:t>
            </w:r>
            <w:r/>
          </w:p>
          <w:p>
            <w:pPr>
              <w:pStyle w:val="782"/>
              <w:numPr>
                <w:ilvl w:val="0"/>
                <w:numId w:val="6"/>
              </w:numPr>
              <w:jc w:val="both"/>
              <w:spacing w:beforeAutospacing="0" w:afterAutospacing="0"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供货过程和技术服务期间突发事件有基本的流程和措施但不够细化、有部分故障覆盖不足的得1分；</w:t>
            </w:r>
            <w:r/>
          </w:p>
          <w:p>
            <w:pPr>
              <w:pStyle w:val="782"/>
              <w:numPr>
                <w:ilvl w:val="0"/>
                <w:numId w:val="6"/>
              </w:numPr>
              <w:jc w:val="both"/>
              <w:spacing w:beforeAutospacing="0" w:afterAutospacing="0" w:line="360" w:lineRule="auto"/>
              <w:rPr>
                <w:rFonts w:hint="eastAsia"/>
              </w:rPr>
            </w:pPr>
            <w:r>
              <w:rPr>
                <w:rFonts w:hint="eastAsia" w:ascii="宋体" w:hAnsi="宋体" w:cs="宋体"/>
                <w:color w:val="auto"/>
                <w:sz w:val="21"/>
                <w:szCs w:val="21"/>
                <w:highlight w:val="none"/>
                <w:lang w:val="en-US" w:eastAsia="zh-CN"/>
              </w:rPr>
              <w:t xml:space="preserve">未提供方案的不得分。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投标人或制造商 202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年1月1日以来（以合同签订时间为准），承担过与本项目类似业绩，每提供一个得2分，满分</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分。</w:t>
            </w:r>
            <w:r/>
          </w:p>
          <w:p>
            <w:pPr>
              <w:pStyle w:val="765"/>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注：提供类似业绩合同扫描件，系统上传。</w:t>
            </w:r>
            <w:r/>
          </w:p>
          <w:p>
            <w:pPr>
              <w:pStyle w:val="765"/>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合同至少包含签订时间、合同双方名称、产品名称、合同总价</w:t>
            </w:r>
            <w:r>
              <w:rPr>
                <w:rFonts w:hint="eastAsia" w:ascii="宋体" w:hAnsi="宋体" w:cs="宋体"/>
                <w:b/>
                <w:bCs/>
                <w:color w:val="auto"/>
                <w:szCs w:val="21"/>
                <w:highlight w:val="none"/>
                <w:lang w:val="en-US" w:eastAsia="zh-CN"/>
              </w:rPr>
              <w:t xml:space="preserve">等内容</w:t>
            </w:r>
            <w:r>
              <w:rPr>
                <w:rFonts w:hint="eastAsia" w:ascii="宋体" w:hAnsi="宋体" w:cs="宋体"/>
                <w:b/>
                <w:bCs/>
                <w:color w:val="auto"/>
                <w:szCs w:val="21"/>
                <w:highlight w:val="none"/>
              </w:rPr>
              <w:t xml:space="preserve">；合同</w:t>
            </w:r>
            <w:r>
              <w:rPr>
                <w:rFonts w:hint="eastAsia" w:ascii="宋体" w:hAnsi="宋体" w:cs="宋体"/>
                <w:b/>
                <w:bCs/>
                <w:color w:val="auto"/>
                <w:szCs w:val="21"/>
                <w:highlight w:val="none"/>
                <w:lang w:val="en-US" w:eastAsia="zh-CN"/>
              </w:rPr>
              <w:t xml:space="preserve">内容</w:t>
            </w:r>
            <w:r>
              <w:rPr>
                <w:rFonts w:hint="eastAsia" w:ascii="宋体" w:hAnsi="宋体" w:cs="宋体"/>
                <w:b/>
                <w:bCs/>
                <w:color w:val="auto"/>
                <w:szCs w:val="21"/>
                <w:highlight w:val="none"/>
              </w:rPr>
              <w:t xml:space="preserve">不完整或者内容不清晰无法辨认或未按要求提供不得分。</w:t>
            </w:r>
            <w:r/>
          </w:p>
        </w:tc>
      </w:tr>
      <w:tr>
        <w:trPr>
          <w:trHeight w:val="416"/>
        </w:trPr>
        <w:tc>
          <w:tcPr>
            <w:tcBorders>
              <w:top w:val="single" w:color="000000" w:sz="4" w:space="0"/>
              <w:left w:val="single" w:color="000000" w:sz="4" w:space="0"/>
              <w:bottom w:val="single" w:color="000000" w:sz="4" w:space="0"/>
              <w:right w:val="single" w:color="000000" w:sz="4" w:space="0"/>
            </w:tcBorders>
            <w:tcW w:w="928" w:type="pct"/>
            <w:vAlign w:val="center"/>
            <w:textDirection w:val="lrTb"/>
            <w:noWrap w:val="false"/>
          </w:tcPr>
          <w:p>
            <w:pPr>
              <w:jc w:val="cente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质保期</w:t>
            </w:r>
            <w:r/>
          </w:p>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（4分）</w:t>
            </w:r>
            <w:r/>
          </w:p>
        </w:tc>
        <w:tc>
          <w:tcPr>
            <w:tcBorders>
              <w:top w:val="single" w:color="000000" w:sz="4" w:space="0"/>
              <w:left w:val="single" w:color="000000" w:sz="4" w:space="0"/>
              <w:bottom w:val="single" w:color="000000" w:sz="4" w:space="0"/>
              <w:right w:val="single" w:color="000000" w:sz="4" w:space="0"/>
            </w:tcBorders>
            <w:tcW w:w="4071" w:type="pct"/>
            <w:vAlign w:val="center"/>
            <w:textDirection w:val="lrTb"/>
            <w:noWrap w:val="false"/>
          </w:tcPr>
          <w:p>
            <w:pPr>
              <w:pStyle w:val="765"/>
              <w:spacing w:line="360" w:lineRule="auto"/>
              <w:rPr>
                <w:rFonts w:hint="default" w:ascii="宋体" w:hAnsi="宋体" w:eastAsia="宋体" w:cs="宋体"/>
                <w:b/>
                <w:bCs/>
                <w:color w:val="auto"/>
                <w:szCs w:val="21"/>
                <w:highlight w:val="none"/>
                <w:lang w:val="en-US" w:eastAsia="zh-CN"/>
              </w:rPr>
            </w:pPr>
            <w:r>
              <w:rPr>
                <w:rFonts w:hint="eastAsia" w:ascii="宋体" w:hAnsi="宋体" w:cs="宋体"/>
                <w:szCs w:val="21"/>
              </w:rPr>
              <w:t xml:space="preserve">本项目设备质量保修期至少</w:t>
            </w:r>
            <w:r>
              <w:rPr>
                <w:rFonts w:hint="eastAsia" w:ascii="宋体" w:hAnsi="宋体" w:cs="宋体"/>
                <w:szCs w:val="21"/>
                <w:lang w:val="en-US" w:eastAsia="zh-CN"/>
              </w:rPr>
              <w:t xml:space="preserve">1</w:t>
            </w:r>
            <w:r>
              <w:rPr>
                <w:rFonts w:hint="eastAsia" w:ascii="宋体" w:hAnsi="宋体" w:cs="宋体"/>
                <w:szCs w:val="21"/>
              </w:rPr>
              <w:t xml:space="preserve">年，在此基础上，投标人承诺的质保期每增加1年得</w:t>
            </w:r>
            <w:r>
              <w:rPr>
                <w:rFonts w:hint="eastAsia" w:ascii="宋体" w:hAnsi="宋体" w:cs="宋体"/>
                <w:szCs w:val="21"/>
                <w:lang w:val="en-US" w:eastAsia="zh-CN"/>
              </w:rPr>
              <w:t xml:space="preserve">2</w:t>
            </w:r>
            <w:r>
              <w:rPr>
                <w:rFonts w:hint="eastAsia" w:ascii="宋体" w:hAnsi="宋体" w:cs="宋体"/>
                <w:szCs w:val="21"/>
              </w:rPr>
              <w:t xml:space="preserve">分，</w:t>
            </w:r>
            <w:r>
              <w:rPr>
                <w:rFonts w:hint="eastAsia" w:ascii="宋体" w:hAnsi="宋体" w:cs="宋体"/>
                <w:szCs w:val="21"/>
                <w:lang w:val="en-US" w:eastAsia="zh-CN"/>
              </w:rPr>
              <w:t xml:space="preserve">满分4</w:t>
            </w:r>
            <w:r>
              <w:rPr>
                <w:rFonts w:hint="eastAsia" w:ascii="宋体" w:hAnsi="宋体" w:cs="宋体"/>
                <w:szCs w:val="21"/>
              </w:rPr>
              <w:t xml:space="preserve">分。（不足1年的不计分，响应投标文件</w:t>
            </w:r>
            <w:r>
              <w:rPr>
                <w:rFonts w:hint="eastAsia" w:ascii="宋体" w:hAnsi="宋体" w:cs="宋体"/>
                <w:szCs w:val="21"/>
                <w:lang w:eastAsia="zh-CN"/>
              </w:rPr>
              <w:t xml:space="preserve">最低</w:t>
            </w:r>
            <w:r>
              <w:rPr>
                <w:rFonts w:hint="eastAsia" w:ascii="宋体" w:hAnsi="宋体" w:cs="宋体"/>
                <w:szCs w:val="21"/>
              </w:rPr>
              <w:t xml:space="preserve">质保期要求的不得分）</w:t>
            </w:r>
            <w:r>
              <w:rPr>
                <w:rFonts w:hint="eastAsia" w:ascii="宋体" w:hAnsi="宋体" w:cs="宋体"/>
                <w:b/>
                <w:bCs/>
                <w:szCs w:val="21"/>
                <w:lang w:val="en-US" w:eastAsia="zh-CN"/>
              </w:rPr>
              <w:t xml:space="preserve">提供承诺书扫描件，上传系统，承诺书格式自拟。</w:t>
            </w:r>
            <w:r/>
          </w:p>
        </w:tc>
      </w:tr>
    </w:tbl>
    <w:p>
      <w:pPr>
        <w:rPr>
          <w:color w:val="auto"/>
          <w:highlight w:val="none"/>
        </w:rPr>
      </w:pPr>
      <w:r>
        <w:rPr>
          <w:rFonts w:hint="eastAsia"/>
          <w:color w:val="auto"/>
          <w:highlight w:val="none"/>
        </w:rPr>
        <w:br w:type="page" w:clear="all"/>
      </w:r>
      <w:r/>
    </w:p>
    <w:p>
      <w:pPr>
        <w:pStyle w:val="750"/>
        <w:rPr>
          <w:color w:val="auto"/>
          <w:highlight w:val="none"/>
        </w:rPr>
      </w:pPr>
      <w:r>
        <w:rPr>
          <w:rFonts w:hint="eastAsia"/>
          <w:color w:val="auto"/>
          <w:highlight w:val="none"/>
        </w:rPr>
        <w:t xml:space="preserve">第六章 投标文件格式</w:t>
      </w:r>
      <w:bookmarkEnd w:id="64"/>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pStyle w:val="766"/>
        <w:rPr>
          <w:rFonts w:hint="eastAsia" w:ascii="宋体" w:hAnsi="宋体" w:cs="宋体"/>
          <w:bCs/>
          <w:color w:val="auto"/>
          <w:sz w:val="44"/>
          <w:highlight w:val="none"/>
        </w:rPr>
      </w:pPr>
      <w:r>
        <w:rPr>
          <w:rFonts w:hint="eastAsia" w:ascii="宋体" w:hAnsi="宋体" w:cs="宋体"/>
          <w:bCs/>
          <w:color w:val="auto"/>
          <w:sz w:val="44"/>
          <w:highlight w:val="none"/>
        </w:rPr>
      </w:r>
      <w:r/>
    </w:p>
    <w:p>
      <w:pPr>
        <w:rPr>
          <w:color w:val="auto"/>
          <w:highlight w:val="none"/>
        </w:rPr>
      </w:pPr>
      <w:r>
        <w:rPr>
          <w:color w:val="auto"/>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0"/>
        <w:rPr>
          <w:rFonts w:hint="eastAsia" w:ascii="宋体" w:hAnsi="宋体"/>
          <w:b/>
          <w:color w:val="000000"/>
          <w:sz w:val="36"/>
          <w:szCs w:val="21"/>
          <w:u w:val="single"/>
        </w:rPr>
      </w:pPr>
      <w:r>
        <w:rPr>
          <w:rFonts w:hint="eastAsia" w:ascii="宋体" w:hAnsi="宋体"/>
          <w:b/>
          <w:color w:val="000000"/>
          <w:sz w:val="36"/>
          <w:szCs w:val="21"/>
          <w:lang w:eastAsia="zh-CN"/>
        </w:rPr>
        <w:t xml:space="preserve">采</w:t>
      </w:r>
      <w:r>
        <w:rPr>
          <w:rFonts w:hint="eastAsia" w:ascii="宋体" w:hAnsi="宋体"/>
          <w:b/>
          <w:color w:val="000000"/>
          <w:sz w:val="36"/>
          <w:szCs w:val="21"/>
          <w:lang w:val="en-US" w:eastAsia="zh-CN"/>
        </w:rPr>
        <w:t xml:space="preserve"> </w:t>
      </w:r>
      <w:r>
        <w:rPr>
          <w:rFonts w:hint="eastAsia" w:ascii="宋体" w:hAnsi="宋体"/>
          <w:b/>
          <w:color w:val="000000"/>
          <w:sz w:val="36"/>
          <w:szCs w:val="21"/>
          <w:lang w:eastAsia="zh-CN"/>
        </w:rPr>
        <w:t xml:space="preserve">购</w:t>
      </w:r>
      <w:r>
        <w:rPr>
          <w:rFonts w:hint="eastAsia" w:ascii="宋体" w:hAnsi="宋体"/>
          <w:b/>
          <w:color w:val="000000"/>
          <w:sz w:val="36"/>
          <w:szCs w:val="21"/>
        </w:rPr>
        <w:t xml:space="preserve">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投标文件的组成</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i w:val="0"/>
          <w:iCs/>
          <w:color w:val="auto"/>
          <w:sz w:val="24"/>
          <w:highlight w:val="none"/>
          <w:u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val="0"/>
          <w:iCs/>
          <w:color w:val="auto"/>
          <w:sz w:val="24"/>
          <w:highlight w:val="none"/>
          <w:u w:val="non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五、投标分项报价表</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配置清单</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val="en-US" w:eastAsia="zh-CN"/>
        </w:rPr>
        <w:t xml:space="preserve">七、</w:t>
      </w:r>
      <w:r>
        <w:rPr>
          <w:rFonts w:hint="eastAsia" w:ascii="宋体" w:hAnsi="宋体" w:cs="宋体"/>
          <w:color w:val="auto"/>
          <w:sz w:val="24"/>
          <w:szCs w:val="24"/>
          <w:highlight w:val="none"/>
          <w:lang w:eastAsia="zh-CN"/>
        </w:rPr>
        <w:t xml:space="preserve">技术要求响应及偏离表</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八</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商务要求响应及偏离表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九</w:t>
      </w:r>
      <w:r>
        <w:rPr>
          <w:rFonts w:hint="eastAsia" w:ascii="宋体" w:hAnsi="宋体" w:cs="宋体"/>
          <w:color w:val="auto"/>
          <w:sz w:val="24"/>
          <w:highlight w:val="none"/>
        </w:rPr>
        <w:t xml:space="preserve">、拟投入人员一览表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lang w:val="en-US" w:eastAsia="zh-CN"/>
        </w:rPr>
        <w:t xml:space="preserve">十</w:t>
      </w:r>
      <w:r>
        <w:rPr>
          <w:rFonts w:hint="eastAsia" w:ascii="宋体" w:hAnsi="宋体" w:cs="宋体"/>
          <w:color w:val="auto"/>
          <w:sz w:val="24"/>
          <w:highlight w:val="none"/>
        </w:rPr>
        <w:t xml:space="preserve">、其他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78"/>
        <w:rPr>
          <w:rFonts w:hint="eastAsia" w:ascii="宋体" w:hAnsi="宋体" w:cs="宋体"/>
          <w:color w:val="auto"/>
          <w:highlight w:val="none"/>
        </w:rPr>
      </w:pPr>
      <w:r>
        <w:rPr>
          <w:rFonts w:hint="eastAsia" w:ascii="宋体" w:hAnsi="宋体" w:eastAsia="宋体" w:cs="宋体"/>
          <w:color w:val="auto"/>
          <w:sz w:val="32"/>
          <w:szCs w:val="32"/>
          <w:highlight w:val="none"/>
        </w:rPr>
        <w:br w:type="page" w:clear="all"/>
      </w:r>
      <w:bookmarkStart w:id="65" w:name="_Toc20369"/>
      <w:r/>
      <w:bookmarkStart w:id="66" w:name="_Toc5792"/>
      <w:r/>
      <w:bookmarkStart w:id="67" w:name="_Toc7268"/>
      <w:r>
        <w:rPr>
          <w:rFonts w:hint="eastAsia" w:ascii="宋体" w:hAnsi="宋体" w:eastAsia="宋体" w:cs="宋体"/>
          <w:color w:val="auto"/>
          <w:sz w:val="32"/>
          <w:highlight w:val="none"/>
        </w:rPr>
        <w:t xml:space="preserve">一、</w:t>
      </w:r>
      <w:bookmarkEnd w:id="65"/>
      <w:r/>
      <w:bookmarkEnd w:id="66"/>
      <w:r/>
      <w:bookmarkEnd w:id="67"/>
      <w:r>
        <w:rPr>
          <w:rFonts w:hint="eastAsia" w:ascii="宋体" w:hAnsi="宋体" w:cs="宋体"/>
          <w:color w:val="auto"/>
          <w:sz w:val="24"/>
          <w:highlight w:val="none"/>
        </w:rPr>
        <w:t xml:space="preserve">资格审查响应对照表</w:t>
      </w:r>
      <w:r/>
    </w:p>
    <w:tbl>
      <w:tblPr>
        <w:tblStyle w:val="76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8"/>
        <w:gridCol w:w="6074"/>
        <w:gridCol w:w="39"/>
        <w:gridCol w:w="1670"/>
      </w:tblGrid>
      <w:tr>
        <w:trPr>
          <w:trHeight w:val="647"/>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gridSpan w:val="2"/>
            <w:tcW w:w="6122"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gridSpan w:val="2"/>
            <w:tcW w:w="1709"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524"/>
        </w:trPr>
        <w:tc>
          <w:tcPr>
            <w:gridSpan w:val="5"/>
            <w:tcW w:w="851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688" w:type="dxa"/>
            <w:vAlign w:val="center"/>
            <w:textDirection w:val="lrTb"/>
            <w:noWrap w:val="false"/>
          </w:tcPr>
          <w:p>
            <w:pPr>
              <w:jc w:val="center"/>
              <w:spacing w:line="440" w:lineRule="exact"/>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gridSpan w:val="2"/>
            <w:tcW w:w="1709" w:type="dxa"/>
            <w:vAlign w:val="center"/>
            <w:textDirection w:val="lrTb"/>
            <w:noWrap w:val="false"/>
          </w:tcPr>
          <w:p>
            <w:pPr>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2024年度或2025年度的财务报告情况；（成立不满一年无需提供）</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gridSpan w:val="2"/>
            <w:tcW w:w="6122" w:type="dxa"/>
            <w:vAlign w:val="center"/>
            <w:textDirection w:val="lrTb"/>
            <w:noWrap w:val="false"/>
          </w:tcPr>
          <w:p>
            <w:pPr>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iCs/>
                <w:color w:val="auto"/>
                <w:szCs w:val="21"/>
                <w:highlight w:val="none"/>
              </w:rPr>
              <w:t xml:space="preserve">法律、行政法规规定的其他条件；（投标文件中无需提供证明材料）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688" w:type="dxa"/>
            <w:vAlign w:val="center"/>
            <w:textDirection w:val="lrTb"/>
            <w:noWrap w:val="false"/>
          </w:tcPr>
          <w:p>
            <w:pPr>
              <w:jc w:val="center"/>
              <w:spacing w:line="440" w:lineRule="exact"/>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8</w:t>
            </w:r>
            <w:r/>
          </w:p>
        </w:tc>
        <w:tc>
          <w:tcPr>
            <w:gridSpan w:val="2"/>
            <w:tcW w:w="6122"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28"/>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i/>
                <w:iCs/>
                <w:color w:val="auto"/>
                <w:sz w:val="21"/>
                <w:szCs w:val="21"/>
                <w:highlight w:val="none"/>
                <w:u w:val="single"/>
              </w:rPr>
              <w:t xml:space="preserve">本项目专门面向中小企业采购。残疾人福利性单位、监狱和戒毒企业（简称监狱企业）视同小型、微型企业。（</w:t>
            </w:r>
            <w:r>
              <w:rPr>
                <w:rFonts w:hint="eastAsia" w:ascii="宋体" w:hAnsi="宋体" w:cs="宋体"/>
                <w:i/>
                <w:iCs/>
                <w:color w:val="auto"/>
                <w:sz w:val="21"/>
                <w:szCs w:val="21"/>
                <w:highlight w:val="none"/>
                <w:u w:val="single"/>
                <w:lang w:eastAsia="zh-CN"/>
              </w:rPr>
              <w:t xml:space="preserve">投标单位</w:t>
            </w:r>
            <w:r>
              <w:rPr>
                <w:rFonts w:hint="eastAsia" w:ascii="宋体" w:hAnsi="宋体" w:cs="宋体"/>
                <w:i/>
                <w:iCs/>
                <w:color w:val="auto"/>
                <w:sz w:val="21"/>
                <w:szCs w:val="21"/>
                <w:highlight w:val="none"/>
                <w:u w:val="single"/>
              </w:rPr>
              <w:t xml:space="preserve">按要求填写并提供《中小企业声明函》或《残疾人福利性单位声明函》，或提供由省级以上监狱管理局、戒毒管理局(含新疆生产建设兵团)出具的属于监狱企业的证明文件。）</w:t>
            </w:r>
            <w:r/>
          </w:p>
        </w:tc>
      </w:tr>
      <w:tr>
        <w:trPr>
          <w:trHeight w:val="452"/>
        </w:trPr>
        <w:tc>
          <w:tcPr>
            <w:gridSpan w:val="5"/>
            <w:tcW w:w="8519"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t xml:space="preserve">本项目的特定资格要求：</w:t>
            </w:r>
            <w:r/>
          </w:p>
        </w:tc>
      </w:tr>
      <w:tr>
        <w:trPr>
          <w:trHeight w:val="452"/>
        </w:trPr>
        <w:tc>
          <w:tcPr>
            <w:gridSpan w:val="2"/>
            <w:tcBorders>
              <w:right w:val="single" w:color="auto" w:sz="4" w:space="0"/>
            </w:tcBorders>
            <w:tcW w:w="736" w:type="dxa"/>
            <w:vAlign w:val="center"/>
            <w:textDirection w:val="lrTb"/>
            <w:noWrap w:val="false"/>
          </w:tcPr>
          <w:p>
            <w:pPr>
              <w:jc w:val="center"/>
              <w:spacing w:line="440" w:lineRule="exact"/>
              <w:rPr>
                <w:rFonts w:hint="eastAsia" w:ascii="宋体" w:hAnsi="宋体" w:eastAsia="宋体" w:cs="宋体"/>
                <w:b w:val="0"/>
                <w:bCs w:val="0"/>
                <w:color w:val="auto"/>
                <w:szCs w:val="21"/>
                <w:highlight w:val="none"/>
                <w:lang w:val="en-US" w:eastAsia="zh-CN"/>
              </w:rPr>
            </w:pPr>
            <w:r>
              <w:rPr>
                <w:rFonts w:hint="eastAsia" w:ascii="宋体" w:hAnsi="宋体" w:cs="宋体"/>
                <w:b w:val="0"/>
                <w:bCs w:val="0"/>
                <w:color w:val="auto"/>
                <w:szCs w:val="21"/>
                <w:highlight w:val="none"/>
                <w:lang w:val="en-US" w:eastAsia="zh-CN"/>
              </w:rPr>
              <w:t xml:space="preserve">9</w:t>
            </w:r>
            <w:r/>
          </w:p>
        </w:tc>
        <w:tc>
          <w:tcPr>
            <w:gridSpan w:val="2"/>
            <w:tcBorders>
              <w:left w:val="single" w:color="auto" w:sz="4" w:space="0"/>
              <w:right w:val="single" w:color="auto" w:sz="4" w:space="0"/>
            </w:tcBorders>
            <w:tcW w:w="6113" w:type="dxa"/>
            <w:vAlign w:val="center"/>
            <w:textDirection w:val="lrTb"/>
            <w:noWrap w:val="false"/>
          </w:tcPr>
          <w:p>
            <w:pPr>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（1）所投产品按国家规定须医疗器械注册证的，投标人须提供所投产品有效的《医疗器械注册证》（扫描上传系统）；</w:t>
            </w:r>
            <w:r/>
          </w:p>
          <w:p>
            <w:pPr>
              <w:spacing w:line="440" w:lineRule="exact"/>
              <w:rPr>
                <w:rFonts w:hint="eastAsia" w:ascii="宋体" w:hAnsi="宋体" w:eastAsia="宋体" w:cs="宋体"/>
                <w:b w:val="0"/>
                <w:bCs w:val="0"/>
                <w:color w:val="auto"/>
                <w:szCs w:val="21"/>
                <w:highlight w:val="none"/>
                <w:lang w:eastAsia="zh-CN"/>
              </w:rPr>
            </w:pPr>
            <w:r>
              <w:rPr>
                <w:rFonts w:hint="eastAsia" w:ascii="宋体" w:hAnsi="宋体" w:eastAsia="宋体" w:cs="宋体"/>
                <w:b w:val="0"/>
                <w:bCs w:val="0"/>
                <w:color w:val="auto"/>
                <w:szCs w:val="21"/>
                <w:highlight w:val="none"/>
                <w:lang w:eastAsia="zh-CN"/>
              </w:rPr>
              <w:t xml:space="preserve">（2）投标人为医疗器械经营企业的，须根据投标产品的类别，提供投标人有效的《医疗器械经营许可证》或者《医疗器械经营备案凭证》（扫描上传系统）；</w:t>
            </w:r>
            <w:r/>
          </w:p>
          <w:p>
            <w:pPr>
              <w:spacing w:line="440" w:lineRule="exact"/>
              <w:rPr>
                <w:rFonts w:hint="eastAsia" w:ascii="宋体" w:hAnsi="宋体" w:eastAsia="宋体" w:cs="宋体"/>
                <w:b/>
                <w:bCs/>
                <w:color w:val="auto"/>
                <w:szCs w:val="21"/>
                <w:highlight w:val="none"/>
                <w:lang w:eastAsia="zh-CN"/>
              </w:rPr>
            </w:pPr>
            <w:r>
              <w:rPr>
                <w:rFonts w:hint="eastAsia" w:ascii="宋体" w:hAnsi="宋体" w:eastAsia="宋体" w:cs="宋体"/>
                <w:b w:val="0"/>
                <w:bCs w:val="0"/>
                <w:color w:val="auto"/>
                <w:szCs w:val="21"/>
                <w:highlight w:val="none"/>
                <w:lang w:eastAsia="zh-CN"/>
              </w:rPr>
              <w:t xml:space="preserve">投标人为医疗器械生产企业的，须提供有效的《医疗器械生产许可证》（扫描上传系统）。</w:t>
            </w:r>
            <w:r/>
          </w:p>
        </w:tc>
        <w:tc>
          <w:tcPr>
            <w:tcBorders>
              <w:left w:val="single" w:color="auto" w:sz="4" w:space="0"/>
            </w:tcBorders>
            <w:tcW w:w="1670" w:type="dxa"/>
            <w:vAlign w:val="center"/>
            <w:textDirection w:val="lrTb"/>
            <w:noWrap w:val="false"/>
          </w:tcPr>
          <w:p>
            <w:pPr>
              <w:spacing w:line="440" w:lineRule="exact"/>
              <w:rPr>
                <w:rFonts w:hint="eastAsia" w:ascii="宋体" w:hAnsi="宋体" w:cs="宋体"/>
                <w:b/>
                <w:bCs/>
                <w:color w:val="auto"/>
                <w:szCs w:val="21"/>
                <w:highlight w:val="none"/>
              </w:rPr>
            </w:pPr>
            <w:r>
              <w:rPr>
                <w:rFonts w:hint="eastAsia" w:ascii="宋体" w:hAnsi="宋体" w:cs="宋体"/>
                <w:b/>
                <w:bCs/>
                <w:color w:val="auto"/>
                <w:szCs w:val="21"/>
                <w:highlight w:val="none"/>
              </w:rPr>
            </w:r>
            <w:r/>
          </w:p>
        </w:tc>
      </w:tr>
      <w:tr>
        <w:trPr>
          <w:trHeight w:val="400"/>
        </w:trPr>
        <w:tc>
          <w:tcPr>
            <w:gridSpan w:val="5"/>
            <w:tcW w:w="851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10</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（1）单位负责人为同一人或者存在直接控股、管理关系的不同供应商（包含法定代表人为同一个人的两个及两个以上法人，母公司、全资子公司及其控股公司），不得参加同一合同项下的政府采购活动；</w:t>
            </w:r>
            <w:r/>
          </w:p>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（2）凡为采购项目提供整体设计、规范编制或者项目管理、监理、检测等服务的供应商，不得再参加本项目的采购活动；</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62"/>
        </w:trPr>
        <w:tc>
          <w:tcPr>
            <w:tcW w:w="688" w:type="dxa"/>
            <w:vAlign w:val="center"/>
            <w:textDirection w:val="lrTb"/>
            <w:noWrap w:val="false"/>
          </w:tcPr>
          <w:p>
            <w:pPr>
              <w:jc w:val="center"/>
              <w:spacing w:line="44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12</w:t>
            </w:r>
            <w:r/>
          </w:p>
        </w:tc>
        <w:tc>
          <w:tcPr>
            <w:gridSpan w:val="2"/>
            <w:tcW w:w="6122" w:type="dxa"/>
            <w:vAlign w:val="center"/>
            <w:textDirection w:val="lrTb"/>
            <w:noWrap w:val="false"/>
          </w:tcPr>
          <w:p>
            <w:pPr>
              <w:jc w:val="left"/>
              <w:spacing w:line="440" w:lineRule="exac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gridSpan w:val="2"/>
            <w:tcW w:w="1709" w:type="dxa"/>
            <w:vAlign w:val="center"/>
            <w:textDirection w:val="lrTb"/>
            <w:noWrap w:val="false"/>
          </w:tcPr>
          <w:p>
            <w:pPr>
              <w:spacing w:line="440" w:lineRule="exact"/>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422"/>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ind w:firstLine="3360"/>
        <w:spacing w:line="360" w:lineRule="auto"/>
        <w:rPr>
          <w:rFonts w:hint="eastAsia" w:ascii="宋体" w:hAnsi="宋体" w:cs="宋体"/>
          <w:bCs/>
          <w:color w:val="auto"/>
          <w:highlight w:val="none"/>
        </w:rPr>
      </w:pPr>
      <w:r>
        <w:rPr>
          <w:rFonts w:hint="eastAsia" w:ascii="宋体" w:hAnsi="宋体" w:cs="宋体"/>
          <w:bCs/>
          <w:color w:val="auto"/>
          <w:highlight w:val="none"/>
          <w:lang w:eastAsia="zh-CN"/>
        </w:rPr>
        <w:t xml:space="preserve">投标人名称</w:t>
      </w:r>
      <w:r>
        <w:rPr>
          <w:rFonts w:hint="eastAsia" w:ascii="宋体" w:hAnsi="宋体" w:cs="宋体"/>
          <w:bCs/>
          <w:color w:val="auto"/>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highlight w:val="none"/>
        </w:rPr>
        <w:t xml:space="preserve">）：</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ind w:firstLine="480"/>
        <w:spacing w:line="460" w:lineRule="exact"/>
        <w:rPr>
          <w:rFonts w:hint="eastAsia" w:ascii="宋体" w:hAnsi="宋体"/>
          <w:bCs/>
          <w:color w:val="000000"/>
          <w:sz w:val="21"/>
          <w:szCs w:val="21"/>
        </w:rPr>
      </w:pPr>
      <w:r>
        <w:rPr>
          <w:rFonts w:hint="eastAsia" w:ascii="宋体" w:hAnsi="宋体"/>
          <w:bCs/>
          <w:color w:val="000000"/>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jc w:val="center"/>
        <w:spacing w:line="360" w:lineRule="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3360"/>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lang w:eastAsia="zh-CN"/>
        </w:rPr>
        <w:t xml:space="preserve">投标人名称</w:t>
      </w:r>
      <w:r>
        <w:rPr>
          <w:rFonts w:hint="eastAsia" w:ascii="宋体" w:hAnsi="宋体" w:cs="宋体"/>
          <w:bCs/>
          <w:color w:val="auto"/>
          <w:sz w:val="21"/>
          <w:szCs w:val="21"/>
          <w:highlight w:val="none"/>
        </w:rPr>
        <w:t xml:space="preserve">（</w:t>
      </w:r>
      <w:r>
        <w:rPr>
          <w:rFonts w:hint="eastAsia" w:ascii="宋体" w:hAnsi="宋体" w:eastAsia="宋体" w:cs="宋体"/>
          <w:color w:val="000000"/>
          <w:sz w:val="21"/>
          <w:szCs w:val="21"/>
        </w:rPr>
        <w:t xml:space="preserve">加盖CA电子公章</w:t>
      </w:r>
      <w:r>
        <w:rPr>
          <w:rFonts w:hint="eastAsia" w:ascii="宋体" w:hAnsi="宋体" w:cs="宋体"/>
          <w:bCs/>
          <w:color w:val="auto"/>
          <w:sz w:val="21"/>
          <w:szCs w:val="21"/>
          <w:highlight w:val="none"/>
        </w:rPr>
        <w:t xml:space="preserve">）：</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法定代表人签章：</w:t>
      </w:r>
      <w:r>
        <w:rPr>
          <w:rFonts w:hint="eastAsia" w:ascii="宋体" w:hAnsi="宋体" w:cs="宋体"/>
          <w:bCs/>
          <w:color w:val="auto"/>
          <w:sz w:val="21"/>
          <w:szCs w:val="21"/>
          <w:highlight w:val="none"/>
          <w:u w:val="single"/>
        </w:rPr>
        <w:t xml:space="preserve">_______________________</w:t>
      </w:r>
      <w:r/>
    </w:p>
    <w:p>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承诺主体名称：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统一社会信用代码：</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八、在“信用中国”和“中国政府采购网”网站中无违法违规、较重或严重失信记录；</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十、本承诺书自签订之日起生效。</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（注：法定代表人或负责人、主体名称发生变更的应当重新做出承诺。）</w:t>
      </w:r>
      <w:r/>
    </w:p>
    <w:p>
      <w:pPr>
        <w:ind w:left="0" w:right="0" w:firstLine="0"/>
        <w:jc w:val="center"/>
        <w:spacing w:before="0" w:after="0" w:line="558"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000000"/>
          <w:sz w:val="21"/>
          <w:szCs w:val="21"/>
        </w:rPr>
        <w:t xml:space="preserve">承诺单位（加盖CA电子公章）：    </w:t>
      </w:r>
      <w:r/>
    </w:p>
    <w:p>
      <w:pPr>
        <w:ind w:left="0" w:right="0" w:firstLine="0"/>
        <w:jc w:val="center"/>
        <w:spacing w:before="0" w:after="0" w:line="558"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年  月  日</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w:t>
      </w:r>
      <w:r/>
    </w:p>
    <w:p>
      <w:pPr>
        <w:pStyle w:val="1014"/>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1014"/>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101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101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4"/>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4"/>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1014"/>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1015"/>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101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1015"/>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1015"/>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法定代表人身份证复印件、被授权人身份证复印件</w:t>
      </w:r>
      <w:r/>
    </w:p>
    <w:p>
      <w:pPr>
        <w:pStyle w:val="978"/>
        <w:rPr>
          <w:rFonts w:hint="eastAsia" w:ascii="宋体" w:hAnsi="宋体" w:eastAsia="宋体" w:cs="宋体"/>
          <w:color w:val="auto"/>
          <w:sz w:val="32"/>
          <w:highlight w:val="none"/>
        </w:rPr>
      </w:pPr>
      <w:r/>
      <w:bookmarkStart w:id="68" w:name="_Toc9345"/>
      <w:r/>
      <w:bookmarkStart w:id="69" w:name="_Toc16911"/>
      <w:r/>
      <w:bookmarkStart w:id="70" w:name="_Toc20616"/>
      <w:r>
        <w:rPr>
          <w:rFonts w:hint="eastAsia" w:ascii="宋体" w:hAnsi="宋体" w:eastAsia="宋体" w:cs="宋体"/>
          <w:color w:val="auto"/>
          <w:sz w:val="32"/>
          <w:highlight w:val="none"/>
        </w:rPr>
        <w:t xml:space="preserve">二、符合性审查响应对照表</w:t>
      </w:r>
      <w:bookmarkEnd w:id="68"/>
      <w:r/>
      <w:bookmarkEnd w:id="69"/>
      <w:r/>
      <w:bookmarkEnd w:id="70"/>
      <w:r/>
      <w:r/>
    </w:p>
    <w:tbl>
      <w:tblPr>
        <w:tblStyle w:val="7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582"/>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olor w:val="000000"/>
                <w:sz w:val="21"/>
                <w:szCs w:val="21"/>
              </w:rPr>
              <w:t xml:space="preserve">招标文件（含技术</w:t>
            </w:r>
            <w:r>
              <w:rPr>
                <w:rFonts w:ascii="宋体" w:hAnsi="宋体"/>
                <w:color w:val="000000"/>
                <w:sz w:val="21"/>
                <w:szCs w:val="21"/>
              </w:rPr>
              <w:t xml:space="preserve">要求和商务</w:t>
            </w:r>
            <w:r>
              <w:rPr>
                <w:rFonts w:hint="eastAsia" w:ascii="宋体" w:hAnsi="宋体"/>
                <w:color w:val="000000"/>
                <w:sz w:val="21"/>
                <w:szCs w:val="21"/>
              </w:rPr>
              <w:t xml:space="preserve">要求）</w:t>
            </w:r>
            <w:r>
              <w:rPr>
                <w:rFonts w:ascii="宋体" w:hAnsi="宋体"/>
                <w:color w:val="000000"/>
                <w:sz w:val="21"/>
                <w:szCs w:val="21"/>
              </w:rPr>
              <w:t xml:space="preserve">中的实质性要求</w:t>
            </w:r>
            <w:r>
              <w:rPr>
                <w:rFonts w:hint="eastAsia" w:ascii="宋体" w:hAnsi="宋体"/>
                <w:b/>
                <w:bCs/>
                <w:color w:val="000000"/>
                <w:sz w:val="21"/>
                <w:szCs w:val="21"/>
              </w:rPr>
              <w:t xml:space="preserve">（</w:t>
            </w:r>
            <w:r>
              <w:rPr>
                <w:rFonts w:hint="eastAsia" w:ascii="宋体" w:hAnsi="宋体"/>
                <w:b/>
                <w:bCs/>
                <w:i/>
                <w:color w:val="000000"/>
                <w:sz w:val="21"/>
                <w:szCs w:val="21"/>
                <w:u w:val="single"/>
              </w:rPr>
              <w:t xml:space="preserve">斜体且有下划线部分</w:t>
            </w:r>
            <w:r>
              <w:rPr>
                <w:rFonts w:hint="eastAsia" w:ascii="宋体" w:hAnsi="宋体"/>
                <w:b/>
                <w:bCs/>
                <w:color w:val="000000"/>
                <w:sz w:val="21"/>
                <w:szCs w:val="21"/>
              </w:rPr>
              <w:t xml:space="preserve">）</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2"/>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证明材料1，证明材料2，……</w:t>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1.投标人必须对招标文件（含技术要求和商务要求）中的实质性要求</w:t>
      </w:r>
      <w:r>
        <w:rPr>
          <w:rFonts w:hint="eastAsia" w:ascii="宋体" w:hAnsi="宋体" w:eastAsia="宋体" w:cs="宋体"/>
          <w:b/>
          <w:bCs/>
          <w:color w:val="000000"/>
          <w:sz w:val="21"/>
          <w:szCs w:val="21"/>
        </w:rPr>
        <w:t xml:space="preserve">（</w:t>
      </w:r>
      <w:r>
        <w:rPr>
          <w:rFonts w:hint="eastAsia" w:ascii="宋体" w:hAnsi="宋体" w:eastAsia="宋体" w:cs="宋体"/>
          <w:b/>
          <w:bCs/>
          <w:i/>
          <w:color w:val="000000"/>
          <w:sz w:val="21"/>
          <w:szCs w:val="21"/>
          <w:u w:val="single"/>
        </w:rPr>
        <w:t xml:space="preserve">斜体且有下划线部分</w:t>
      </w:r>
      <w:r>
        <w:rPr>
          <w:rFonts w:hint="eastAsia" w:ascii="宋体" w:hAnsi="宋体" w:eastAsia="宋体" w:cs="宋体"/>
          <w:b/>
          <w:bCs/>
          <w:color w:val="000000"/>
          <w:sz w:val="21"/>
          <w:szCs w:val="21"/>
        </w:rPr>
        <w:t xml:space="preserve">）</w:t>
      </w:r>
      <w:r>
        <w:rPr>
          <w:rFonts w:hint="eastAsia" w:ascii="宋体" w:hAnsi="宋体" w:eastAsia="宋体" w:cs="宋体"/>
          <w:color w:val="000000"/>
          <w:sz w:val="21"/>
          <w:szCs w:val="21"/>
        </w:rPr>
        <w:t xml:space="preserve">逐条做出明确响应。</w:t>
      </w:r>
      <w:r/>
    </w:p>
    <w:p>
      <w:pPr>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2.如果招标文件要求提供证明材料，投标人必须将证明材料列于该表之下。</w:t>
      </w:r>
      <w:r/>
    </w:p>
    <w:p>
      <w:pPr>
        <w:contextualSpacing/>
        <w:jc w:val="left"/>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sz w:val="21"/>
          <w:szCs w:val="21"/>
        </w:rPr>
        <w:t xml:space="preserve">3.投标人未对实质性要求逐条作出明确响应的，或未按招标文件要求提供证明材料的，该采购包作无效投标处理。</w:t>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78"/>
        <w:rPr>
          <w:rFonts w:hint="eastAsia" w:ascii="宋体" w:hAnsi="宋体" w:eastAsia="宋体" w:cs="宋体"/>
          <w:color w:val="auto"/>
          <w:sz w:val="32"/>
          <w:highlight w:val="none"/>
        </w:rPr>
      </w:pPr>
      <w:r/>
      <w:bookmarkStart w:id="71" w:name="_Toc23068"/>
      <w:r/>
      <w:bookmarkStart w:id="72" w:name="_Toc23420"/>
      <w:r/>
      <w:bookmarkStart w:id="73" w:name="_Toc29406"/>
      <w:r>
        <w:rPr>
          <w:rFonts w:hint="eastAsia" w:ascii="宋体" w:hAnsi="宋体" w:eastAsia="宋体" w:cs="宋体"/>
          <w:color w:val="auto"/>
          <w:sz w:val="32"/>
          <w:highlight w:val="none"/>
        </w:rPr>
        <w:t xml:space="preserve">三、非实质性响应对照表</w:t>
      </w:r>
      <w:bookmarkEnd w:id="71"/>
      <w:r/>
      <w:bookmarkEnd w:id="72"/>
      <w:r/>
      <w:bookmarkEnd w:id="73"/>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7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投标响应情况</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超出、符合或偏离</w:t>
            </w:r>
            <w:r/>
          </w:p>
        </w:tc>
      </w:tr>
      <w:tr>
        <w:trPr>
          <w:trHeight w:val="643"/>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shd w:val="clear" w:color="auto" w:fill="auto"/>
            <w:tcW w:w="2999" w:type="pct"/>
            <w:vAlign w:val="center"/>
            <w:textDirection w:val="lrTb"/>
            <w:noWrap w:val="false"/>
          </w:tcPr>
          <w:p>
            <w:pPr>
              <w:spacing w:line="0" w:lineRule="atLeast"/>
              <w:rPr>
                <w:rFonts w:hint="eastAsia" w:ascii="宋体" w:hAnsi="宋体" w:eastAsia="宋体" w:cs="宋体"/>
                <w:iCs/>
                <w:color w:val="auto"/>
                <w:sz w:val="21"/>
                <w:szCs w:val="21"/>
                <w:highlight w:val="none"/>
                <w:lang w:val="en-US" w:eastAsia="zh-CN" w:bidi="ar-SA"/>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auto"/>
            <w:tcW w:w="2999" w:type="pct"/>
            <w:vAlign w:val="center"/>
            <w:textDirection w:val="lrTb"/>
            <w:noWrap w:val="false"/>
          </w:tcPr>
          <w:p>
            <w:pPr>
              <w:spacing w:line="0" w:lineRule="atLeast"/>
              <w:rPr>
                <w:rFonts w:hint="eastAsia" w:ascii="宋体" w:hAnsi="宋体" w:eastAsia="宋体" w:cs="宋体"/>
                <w:iCs/>
                <w:color w:val="auto"/>
                <w:sz w:val="21"/>
                <w:szCs w:val="21"/>
                <w:highlight w:val="none"/>
                <w:lang w:val="en-US" w:eastAsia="zh-CN" w:bidi="ar-SA"/>
              </w:rPr>
            </w:pPr>
            <w:r>
              <w:rPr>
                <w:rFonts w:hint="eastAsia" w:ascii="宋体" w:hAnsi="宋体" w:cs="宋体"/>
                <w:iCs/>
                <w:color w:val="auto"/>
                <w:szCs w:val="21"/>
                <w:highlight w:val="none"/>
                <w:lang w:eastAsia="zh-CN"/>
              </w:rPr>
              <w:t xml:space="preserve">《关于符合本国产品标准的声明函》</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3"/>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default" w:ascii="宋体" w:hAnsi="宋体" w:eastAsia="宋体" w:cs="宋体"/>
                <w:iCs/>
                <w:color w:val="auto"/>
                <w:szCs w:val="21"/>
                <w:highlight w:val="none"/>
                <w:lang w:val="en-US" w:eastAsia="zh-CN"/>
              </w:rPr>
            </w:pPr>
            <w:r>
              <w:rPr>
                <w:rFonts w:ascii="宋体" w:hAnsi="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Cs w:val="21"/>
          <w:highlight w:val="none"/>
          <w:u w:val="single"/>
        </w:rPr>
        <w:t xml:space="preserve">（单位名称）</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（项目名称）</w:t>
      </w:r>
      <w:r>
        <w:rPr>
          <w:rFonts w:hint="eastAsia" w:ascii="宋体" w:hAnsi="宋体"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w:t>
      </w:r>
      <w:r>
        <w:rPr>
          <w:rFonts w:hint="eastAsia" w:ascii="宋体" w:hAnsi="宋体" w:eastAsia="宋体" w:cs="宋体"/>
          <w:color w:val="auto"/>
          <w:szCs w:val="21"/>
          <w:highlight w:val="none"/>
          <w:u w:val="single"/>
        </w:rPr>
        <w:t xml:space="preserve">业）行业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\l "br1" \o "#br1" </w:instrText>
      </w:r>
      <w:r>
        <w:rPr>
          <w:rFonts w:hint="eastAsia" w:ascii="宋体" w:hAnsi="宋体" w:eastAsia="宋体" w:cs="宋体"/>
          <w:color w:val="auto"/>
          <w:highlight w:val="none"/>
        </w:rPr>
        <w:fldChar w:fldCharType="separate"/>
      </w:r>
      <w:r>
        <w:rPr>
          <w:rFonts w:hint="eastAsia" w:ascii="宋体" w:hAnsi="宋体" w:eastAsia="宋体" w:cs="宋体"/>
          <w:color w:val="auto"/>
          <w:spacing w:val="-1"/>
          <w:szCs w:val="21"/>
          <w:highlight w:val="none"/>
          <w:vertAlign w:val="superscript"/>
        </w:rPr>
        <w:t xml:space="preserve">1</w:t>
      </w:r>
      <w:r>
        <w:rPr>
          <w:rFonts w:hint="eastAsia" w:ascii="宋体" w:hAnsi="宋体" w:eastAsia="宋体" w:cs="宋体"/>
          <w:color w:val="auto"/>
          <w:spacing w:val="-1"/>
          <w:szCs w:val="21"/>
          <w:highlight w:val="none"/>
          <w:vertAlign w:val="superscript"/>
        </w:rPr>
        <w:fldChar w:fldCharType="end"/>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2. </w:t>
      </w:r>
      <w:r>
        <w:rPr>
          <w:rFonts w:hint="eastAsia" w:ascii="宋体" w:hAnsi="宋体" w:eastAsia="宋体" w:cs="宋体"/>
          <w:color w:val="auto"/>
          <w:szCs w:val="21"/>
          <w:highlight w:val="none"/>
          <w:u w:val="single"/>
        </w:rPr>
        <w:t xml:space="preserve">（标的名称） </w:t>
      </w:r>
      <w:r>
        <w:rPr>
          <w:rFonts w:hint="eastAsia" w:ascii="宋体" w:hAnsi="宋体" w:eastAsia="宋体" w:cs="宋体"/>
          <w:color w:val="auto"/>
          <w:szCs w:val="21"/>
          <w:highlight w:val="none"/>
        </w:rPr>
        <w:t xml:space="preserve">，属于</w:t>
      </w:r>
      <w:r>
        <w:rPr>
          <w:rFonts w:hint="eastAsia" w:ascii="宋体" w:hAnsi="宋体" w:eastAsia="宋体" w:cs="宋体"/>
          <w:color w:val="auto"/>
          <w:szCs w:val="21"/>
          <w:highlight w:val="none"/>
          <w:u w:val="single"/>
        </w:rPr>
        <w:t xml:space="preserve">（</w:t>
      </w:r>
      <w:r>
        <w:rPr>
          <w:rFonts w:hint="eastAsia" w:ascii="宋体" w:hAnsi="宋体" w:cs="宋体"/>
          <w:color w:val="auto"/>
          <w:szCs w:val="21"/>
          <w:highlight w:val="none"/>
          <w:u w:val="single"/>
          <w:lang w:val="en-US" w:eastAsia="zh-CN"/>
        </w:rPr>
        <w:t xml:space="preserve">工业</w:t>
      </w:r>
      <w:r>
        <w:rPr>
          <w:rFonts w:hint="eastAsia" w:ascii="宋体" w:hAnsi="宋体" w:eastAsia="宋体" w:cs="宋体"/>
          <w:color w:val="auto"/>
          <w:szCs w:val="21"/>
          <w:highlight w:val="none"/>
          <w:u w:val="single"/>
        </w:rPr>
        <w:t xml:space="preserve">）行业</w:t>
      </w:r>
      <w:r>
        <w:rPr>
          <w:rFonts w:hint="eastAsia" w:ascii="宋体" w:hAnsi="宋体" w:eastAsia="宋体" w:cs="宋体"/>
          <w:b/>
          <w:bCs/>
          <w:color w:val="auto"/>
          <w:szCs w:val="21"/>
          <w:highlight w:val="none"/>
          <w:u w:val="single"/>
        </w:rPr>
        <w:t xml:space="preserve">（不得对行业类别修改）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制造商为</w:t>
      </w:r>
      <w:r>
        <w:rPr>
          <w:rFonts w:hint="eastAsia" w:ascii="宋体" w:hAnsi="宋体" w:eastAsia="宋体" w:cs="宋体"/>
          <w:color w:val="auto"/>
          <w:szCs w:val="21"/>
          <w:highlight w:val="none"/>
          <w:u w:val="single"/>
        </w:rPr>
        <w:t xml:space="preserve">（企业名称）</w:t>
      </w:r>
      <w:r>
        <w:rPr>
          <w:rFonts w:hint="eastAsia" w:ascii="宋体" w:hAnsi="宋体" w:eastAsia="宋体" w:cs="宋体"/>
          <w:color w:val="auto"/>
          <w:szCs w:val="21"/>
          <w:highlight w:val="none"/>
        </w:rPr>
        <w:t xml:space="preserve">，从业人员</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人，营业收入为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万元，属于</w:t>
      </w:r>
      <w:r>
        <w:rPr>
          <w:rFonts w:hint="eastAsia" w:ascii="宋体" w:hAnsi="宋体" w:eastAsia="宋体" w:cs="宋体"/>
          <w:color w:val="auto"/>
          <w:szCs w:val="21"/>
          <w:highlight w:val="none"/>
          <w:u w:val="single"/>
        </w:rPr>
        <w:t xml:space="preserve">（中型企业、小型企业、微型企业）；</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本企业对上述声明内容的真实性负责。如有虚假，将依法承担相应责任。</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 1、从业人员（不仅指在职职工）、营业收入、资产总额填报上一年度数据，无上一年度数据的新成立企业可不填报。</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3、企业声明函请完整填写，中标后将公示。</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5、声明函应涵盖本项目(分包)所有货物，</w:t>
      </w:r>
      <w:r>
        <w:rPr>
          <w:rFonts w:hint="eastAsia" w:ascii="宋体" w:hAnsi="宋体" w:cs="宋体"/>
          <w:color w:val="auto"/>
          <w:szCs w:val="21"/>
          <w:highlight w:val="none"/>
          <w:lang w:eastAsia="zh-CN"/>
        </w:rPr>
        <w:t xml:space="preserve">否则</w:t>
      </w:r>
      <w:r>
        <w:rPr>
          <w:rFonts w:hint="eastAsia" w:ascii="宋体" w:hAnsi="宋体" w:eastAsia="宋体" w:cs="宋体"/>
          <w:color w:val="auto"/>
          <w:szCs w:val="21"/>
          <w:highlight w:val="none"/>
        </w:rPr>
        <w:t xml:space="preserve">不能通过资格审查。</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rPr>
          <w:rFonts w:hint="eastAsia" w:ascii="宋体" w:hAnsi="宋体"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399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420"/>
        <w:jc w:val="center"/>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r/>
    </w:p>
    <w:p>
      <w:pPr>
        <w:rPr>
          <w:rStyle w:val="1004"/>
          <w:rFonts w:hint="eastAsia" w:ascii="宋体" w:hAnsi="宋体" w:cs="宋体"/>
          <w:color w:val="auto"/>
          <w:szCs w:val="21"/>
          <w:highlight w:val="none"/>
        </w:rPr>
      </w:pPr>
      <w:r>
        <w:rPr>
          <w:rStyle w:val="1004"/>
          <w:rFonts w:hint="eastAsia" w:ascii="宋体" w:hAnsi="宋体" w:cs="宋体"/>
          <w:color w:val="auto"/>
          <w:szCs w:val="21"/>
          <w:highlight w:val="none"/>
        </w:rPr>
        <w:br w:type="page" w:clear="all"/>
      </w:r>
      <w:r/>
    </w:p>
    <w:p>
      <w:pPr>
        <w:jc w:val="center"/>
        <w:rPr>
          <w:rStyle w:val="1004"/>
          <w:rFonts w:hint="eastAsia" w:ascii="宋体" w:hAnsi="宋体" w:cs="宋体"/>
          <w:color w:val="auto"/>
          <w:szCs w:val="21"/>
          <w:highlight w:val="none"/>
        </w:rPr>
      </w:pPr>
      <w:r>
        <w:rPr>
          <w:rStyle w:val="1004"/>
          <w:rFonts w:hint="eastAsia" w:ascii="宋体" w:hAnsi="宋体" w:cs="宋体"/>
          <w:color w:val="auto"/>
          <w:szCs w:val="21"/>
          <w:highlight w:val="none"/>
        </w:rPr>
        <w:t xml:space="preserve">中小微企业划型标准</w:t>
      </w:r>
      <w:r/>
    </w:p>
    <w:p>
      <w:pPr>
        <w:pStyle w:val="999"/>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1004"/>
          <w:rFonts w:hint="eastAsia" w:ascii="宋体" w:hAnsi="宋体" w:cs="宋体"/>
          <w:color w:val="auto"/>
          <w:sz w:val="21"/>
          <w:szCs w:val="21"/>
          <w:highlight w:val="none"/>
        </w:rPr>
        <w:t xml:space="preserve">中小微企业划型标准如下：</w:t>
      </w:r>
      <w:r/>
    </w:p>
    <w:tbl>
      <w:tblPr>
        <w:tblStyle w:val="760"/>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9"/>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9"/>
              <w:ind w:firstLine="420"/>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99"/>
              <w:jc w:val="center"/>
              <w:spacing w:after="150" w:line="360" w:lineRule="auto"/>
              <w:widowControl/>
              <w:rPr>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X＜10</w:t>
            </w:r>
            <w:r/>
          </w:p>
        </w:tc>
      </w:tr>
    </w:tbl>
    <w:p>
      <w:pPr>
        <w:pStyle w:val="999"/>
        <w:ind w:firstLine="810"/>
        <w:spacing w:before="300" w:after="452" w:line="360" w:lineRule="auto"/>
        <w:widowControl/>
        <w:rPr>
          <w:rStyle w:val="1004"/>
          <w:rFonts w:hint="eastAsia" w:ascii="宋体" w:hAnsi="宋体" w:cs="宋体"/>
          <w:color w:val="auto"/>
          <w:sz w:val="21"/>
          <w:szCs w:val="21"/>
          <w:highlight w:val="none"/>
        </w:rPr>
      </w:pPr>
      <w:r>
        <w:rPr>
          <w:rStyle w:val="1004"/>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79"/>
        <w:rPr>
          <w:rFonts w:hint="eastAsia" w:ascii="宋体" w:hAnsi="宋体" w:cs="宋体"/>
          <w:color w:val="auto"/>
          <w:highlight w:val="none"/>
        </w:rPr>
      </w:pPr>
      <w:r>
        <w:rPr>
          <w:rStyle w:val="1004"/>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单位的采购文件编号为</w:t>
      </w:r>
      <w:r>
        <w:rPr>
          <w:rFonts w:hint="eastAsia" w:ascii="宋体" w:hAnsi="宋体"/>
          <w:color w:val="auto"/>
          <w:sz w:val="21"/>
          <w:szCs w:val="21"/>
          <w:highlight w:val="none"/>
          <w:u w:val="single"/>
          <w:lang w:eastAsia="zh-CN"/>
        </w:rPr>
        <w:t xml:space="preserve">JSZC-321000-SWGC-G2026-0054号</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  项目（采购包号：**）采购活动提供本单位制造的货物，或者提供其他残疾人福利性单位制造的货物（不包括使用非残疾人福利性单位注册商标的货物）。</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，供应商为残疾人福利性单位并提供本单位制造的货物，或者提供其他残疾人福利性单位制造的货物，必须提供此</w:t>
      </w:r>
      <w:r>
        <w:rPr>
          <w:rFonts w:ascii="宋体" w:hAnsi="宋体"/>
          <w:color w:val="auto"/>
          <w:sz w:val="21"/>
          <w:szCs w:val="21"/>
          <w:highlight w:val="none"/>
        </w:rPr>
        <w:t xml:space="preserve">声明函</w:t>
      </w:r>
      <w:r>
        <w:rPr>
          <w:rFonts w:hint="eastAsia" w:ascii="宋体" w:hAnsi="宋体"/>
          <w:color w:val="auto"/>
          <w:sz w:val="21"/>
          <w:szCs w:val="21"/>
          <w:highlight w:val="none"/>
        </w:rPr>
        <w:t xml:space="preserve">，</w:t>
      </w:r>
      <w:r>
        <w:rPr>
          <w:rFonts w:ascii="宋体" w:hAnsi="宋体"/>
          <w:color w:val="auto"/>
          <w:sz w:val="21"/>
          <w:szCs w:val="21"/>
          <w:highlight w:val="none"/>
        </w:rPr>
        <w:t xml:space="preserve">否则将</w:t>
      </w:r>
      <w:r>
        <w:rPr>
          <w:rFonts w:hint="eastAsia" w:ascii="宋体" w:hAnsi="宋体"/>
          <w:color w:val="auto"/>
          <w:sz w:val="21"/>
          <w:szCs w:val="21"/>
          <w:highlight w:val="none"/>
        </w:rPr>
        <w:t xml:space="preserve">不能</w:t>
      </w:r>
      <w:r>
        <w:rPr>
          <w:rFonts w:ascii="宋体" w:hAnsi="宋体"/>
          <w:color w:val="auto"/>
          <w:sz w:val="21"/>
          <w:szCs w:val="21"/>
          <w:highlight w:val="none"/>
        </w:rPr>
        <w:t xml:space="preserve">通过资格审查</w:t>
      </w:r>
      <w:r>
        <w:rPr>
          <w:rFonts w:hint="eastAsia" w:ascii="宋体" w:hAnsi="宋体"/>
          <w:color w:val="auto"/>
          <w:sz w:val="21"/>
          <w:szCs w:val="21"/>
          <w:highlight w:val="none"/>
        </w:rPr>
        <w:t xml:space="preserve">。</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 非专门面向中小微型企业采购的</w:t>
      </w:r>
      <w:r>
        <w:rPr>
          <w:rFonts w:ascii="宋体" w:hAnsi="宋体"/>
          <w:color w:val="auto"/>
          <w:sz w:val="21"/>
          <w:szCs w:val="21"/>
          <w:highlight w:val="none"/>
        </w:rPr>
        <w:t xml:space="preserve">项目</w:t>
      </w:r>
      <w:r>
        <w:rPr>
          <w:rFonts w:hint="eastAsia" w:ascii="宋体" w:hAnsi="宋体"/>
          <w:color w:val="auto"/>
          <w:sz w:val="21"/>
          <w:szCs w:val="21"/>
          <w:highlight w:val="none"/>
        </w:rPr>
        <w:t xml:space="preserve">，供应商如不提供此声明函，价格将不做相应扣除。</w:t>
      </w:r>
      <w:r/>
    </w:p>
    <w:p>
      <w:pPr>
        <w:ind w:right="0" w:firstLine="480"/>
        <w:keepLines w:val="0"/>
        <w:keepNext w:val="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.中标/成交供应商为残疾人福利性单位的，此声明函将随中标/成交结果同时公告，接受社会监督。</w:t>
      </w:r>
      <w:r/>
    </w:p>
    <w:p>
      <w:pPr>
        <w:ind w:right="0" w:firstLine="624"/>
        <w:keepLines w:val="0"/>
        <w:keepNext w:val="0"/>
        <w:pageBreakBefore w:val="0"/>
        <w:spacing w:line="360" w:lineRule="auto"/>
        <w:widowControl w:val="off"/>
        <w:rPr>
          <w:rFonts w:ascii="仿宋_GB2312" w:eastAsia="仿宋_GB2312"/>
          <w:color w:val="auto"/>
          <w:spacing w:val="6"/>
          <w:sz w:val="21"/>
          <w:szCs w:val="21"/>
          <w:highlight w:val="none"/>
        </w:rPr>
      </w:pPr>
      <w:r>
        <w:rPr>
          <w:rFonts w:ascii="仿宋_GB2312" w:eastAsia="仿宋_GB2312"/>
          <w:color w:val="auto"/>
          <w:spacing w:val="6"/>
          <w:sz w:val="21"/>
          <w:szCs w:val="21"/>
          <w:highlight w:val="none"/>
        </w:rPr>
      </w:r>
      <w:r/>
    </w:p>
    <w:p>
      <w:pPr>
        <w:ind w:right="0" w:firstLine="624"/>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仿宋_GB2312" w:eastAsia="仿宋_GB2312"/>
          <w:color w:val="auto"/>
          <w:spacing w:val="6"/>
          <w:sz w:val="21"/>
          <w:szCs w:val="21"/>
          <w:highlight w:val="none"/>
        </w:rPr>
        <w:t xml:space="preserve">             </w:t>
      </w:r>
      <w:r>
        <w:rPr>
          <w:rFonts w:hint="eastAsia" w:ascii="宋体" w:hAnsi="宋体"/>
          <w:color w:val="auto"/>
          <w:sz w:val="21"/>
          <w:szCs w:val="21"/>
          <w:highlight w:val="none"/>
        </w:rPr>
        <w:t xml:space="preserve">    供应商全称（加盖CA电子公章）：</w:t>
      </w:r>
      <w:r/>
    </w:p>
    <w:p>
      <w:pPr>
        <w:ind w:right="0" w:firstLine="480"/>
        <w:jc w:val="center"/>
        <w:keepLines w:val="0"/>
        <w:keepNext w:val="0"/>
        <w:pageBreakBefore w:val="0"/>
        <w:spacing w:line="360" w:lineRule="auto"/>
        <w:widowControl w:val="off"/>
        <w:tabs>
          <w:tab w:val="left" w:pos="486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方正魏碑_GBK" w:hAnsi="方正魏碑_GBK" w:eastAsia="方正魏碑_GBK" w:cs="方正魏碑_GBK"/>
          <w:b/>
          <w:color w:val="auto"/>
          <w:sz w:val="24"/>
          <w:szCs w:val="24"/>
          <w:highlight w:val="none"/>
        </w:rPr>
      </w:pPr>
      <w:r>
        <w:rPr>
          <w:rFonts w:hint="eastAsia" w:ascii="方正魏碑_GBK" w:hAnsi="方正魏碑_GBK" w:eastAsia="方正魏碑_GBK" w:cs="方正魏碑_GBK"/>
          <w:b/>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关于符合本国产品标准的声明函（采购包号）</w:t>
      </w:r>
      <w:r/>
    </w:p>
    <w:p>
      <w:pPr>
        <w:pStyle w:val="782"/>
        <w:ind w:firstLine="420"/>
        <w:spacing w:before="0" w:beforeAutospacing="0" w:after="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24765</wp:posOffset>
                </wp:positionH>
                <wp:positionV relativeFrom="paragraph">
                  <wp:posOffset>352425</wp:posOffset>
                </wp:positionV>
                <wp:extent cx="566420" cy="97155"/>
                <wp:effectExtent l="635" t="4445" r="4445" b="12700"/>
                <wp:wrapNone/>
                <wp:docPr id="4" name="直接箭头连接符 9"/>
                <wp:cNvGraphicFramePr/>
                <a:graphic xmlns:a="http://schemas.openxmlformats.org/drawingml/2006/main">
                  <a:graphicData uri="http://schemas.microsoft.com/office/word/2010/wordprocessingShape">
                    <wps:wsp>
                      <wps:cNvPr id="0" name=""/>
                      <wps:cNvSpPr/>
                      <wps:spPr bwMode="auto">
                        <a:xfrm flipV="1">
                          <a:off x="0" y="0"/>
                          <a:ext cx="566420" cy="9715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1.9pt;mso-position-horizontal:absolute;mso-position-vertical-relative:text;margin-top:27.8pt;mso-position-vertical:absolute;width:44.6pt;height:7.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117475</wp:posOffset>
                </wp:positionH>
                <wp:positionV relativeFrom="paragraph">
                  <wp:posOffset>621665</wp:posOffset>
                </wp:positionV>
                <wp:extent cx="641985" cy="104775"/>
                <wp:effectExtent l="635" t="4445" r="5080" b="5080"/>
                <wp:wrapNone/>
                <wp:docPr id="5" name="直接箭头连接符 7"/>
                <wp:cNvGraphicFramePr/>
                <a:graphic xmlns:a="http://schemas.openxmlformats.org/drawingml/2006/main">
                  <a:graphicData uri="http://schemas.microsoft.com/office/word/2010/wordprocessingShape">
                    <wps:wsp>
                      <wps:cNvPr id="0" name=""/>
                      <wps:cNvSpPr/>
                      <wps:spPr bwMode="auto">
                        <a:xfrm flipV="1">
                          <a:off x="0" y="0"/>
                          <a:ext cx="641985" cy="1047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9.2pt;mso-position-horizontal:absolute;mso-position-vertical-relative:text;margin-top:48.9pt;mso-position-vertical:absolute;width:50.5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3455035</wp:posOffset>
                </wp:positionH>
                <wp:positionV relativeFrom="paragraph">
                  <wp:posOffset>605790</wp:posOffset>
                </wp:positionV>
                <wp:extent cx="876300" cy="120015"/>
                <wp:effectExtent l="635" t="4445" r="18415" b="889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272.1pt;mso-position-horizontal:absolute;mso-position-vertical-relative:text;margin-top:47.7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2250440</wp:posOffset>
                </wp:positionH>
                <wp:positionV relativeFrom="paragraph">
                  <wp:posOffset>654050</wp:posOffset>
                </wp:positionV>
                <wp:extent cx="816610" cy="147320"/>
                <wp:effectExtent l="635" t="4445" r="1905" b="1968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8480;o:allowoverlap:true;o:allowincell:true;mso-position-horizontal-relative:text;margin-left:177.2pt;mso-position-horizontal:absolute;mso-position-vertical-relative:text;margin-top:51.5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4130040</wp:posOffset>
                </wp:positionH>
                <wp:positionV relativeFrom="paragraph">
                  <wp:posOffset>329565</wp:posOffset>
                </wp:positionV>
                <wp:extent cx="816610" cy="76200"/>
                <wp:effectExtent l="635" t="4445" r="1905" b="14604"/>
                <wp:wrapNone/>
                <wp:docPr id="8"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325.2pt;mso-position-horizontal:absolute;mso-position-vertical-relative:text;margin-top:25.9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3025775</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238.2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4618990</wp:posOffset>
                </wp:positionH>
                <wp:positionV relativeFrom="paragraph">
                  <wp:posOffset>45085</wp:posOffset>
                </wp:positionV>
                <wp:extent cx="577215" cy="92075"/>
                <wp:effectExtent l="635" t="4445" r="12700" b="17780"/>
                <wp:wrapNone/>
                <wp:docPr id="10"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6432;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1.</w:t>
      </w:r>
      <w:r>
        <w:rPr>
          <w:rStyle w:val="787"/>
          <w:rFonts w:hint="eastAsia" w:ascii="宋体" w:hAnsi="宋体" w:eastAsia="宋体" w:cs="宋体"/>
          <w:i w:val="0"/>
          <w:color w:val="auto"/>
          <w:highlight w:val="none"/>
          <w:u w:val="single"/>
          <w:shd w:val="clear" w:color="auto" w:fill="ffffff"/>
        </w:rPr>
        <w:t xml:space="preserve">（产品名称1）</w:t>
      </w:r>
      <w:r>
        <w:rPr>
          <w:rStyle w:val="787"/>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，生产厂为</w:t>
      </w:r>
      <w:r>
        <w:rPr>
          <w:rStyle w:val="787"/>
          <w:rFonts w:hint="eastAsia" w:ascii="宋体" w:hAnsi="宋体" w:eastAsia="宋体" w:cs="宋体"/>
          <w:i w:val="0"/>
          <w:color w:val="auto"/>
          <w:highlight w:val="none"/>
          <w:u w:val="single"/>
          <w:shd w:val="clear" w:color="auto" w:fill="ffffff"/>
        </w:rPr>
        <w:t xml:space="preserve">（厂名）</w:t>
      </w:r>
      <w:r>
        <w:rPr>
          <w:rStyle w:val="787"/>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78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 </w:t>
      </w:r>
      <w:r>
        <w:rPr>
          <w:rStyle w:val="787"/>
          <w:rFonts w:hint="eastAsia" w:ascii="宋体" w:hAnsi="宋体" w:eastAsia="宋体" w:cs="宋体"/>
          <w:i w:val="0"/>
          <w:color w:val="auto"/>
          <w:highlight w:val="none"/>
          <w:u w:val="single"/>
          <w:shd w:val="clear" w:color="auto" w:fill="ffffff"/>
        </w:rPr>
        <w:t xml:space="preserve">（产品名称1） </w:t>
      </w:r>
      <w:r>
        <w:rPr>
          <w:rFonts w:hint="eastAsia" w:ascii="宋体" w:hAnsi="宋体" w:eastAsia="宋体" w:cs="宋体"/>
          <w:color w:val="auto"/>
          <w:highlight w:val="none"/>
          <w:shd w:val="clear" w:color="auto" w:fill="ffffff"/>
        </w:rPr>
        <w:t xml:space="preserve">的中国境内生产的组件成本占比≥</w:t>
      </w:r>
      <w:r>
        <w:rPr>
          <w:rStyle w:val="787"/>
          <w:rFonts w:hint="eastAsia" w:ascii="宋体" w:hAnsi="宋体" w:eastAsia="宋体" w:cs="宋体"/>
          <w:i w:val="0"/>
          <w:color w:val="auto"/>
          <w:highlight w:val="none"/>
          <w:u w:val="single"/>
          <w:shd w:val="clear" w:color="auto" w:fill="ffffff"/>
        </w:rPr>
        <w:t xml:space="preserve">（规定比例）</w:t>
      </w:r>
      <w:r>
        <w:rPr>
          <w:rStyle w:val="787"/>
          <w:rFonts w:hint="eastAsia" w:ascii="宋体" w:hAnsi="宋体" w:eastAsia="宋体" w:cs="宋体"/>
          <w:i w:val="0"/>
          <w:color w:val="auto"/>
          <w:highlight w:val="none"/>
          <w:shd w:val="clear" w:color="auto" w:fill="ffffff"/>
          <w:vertAlign w:val="superscript"/>
        </w:rPr>
        <w:t xml:space="preserve">3</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（关键组件）</w:t>
      </w:r>
      <w:r>
        <w:rPr>
          <w:rStyle w:val="787"/>
          <w:rFonts w:hint="eastAsia" w:ascii="宋体" w:hAnsi="宋体" w:eastAsia="宋体" w:cs="宋体"/>
          <w:i w:val="0"/>
          <w:color w:val="auto"/>
          <w:highlight w:val="none"/>
          <w:shd w:val="clear" w:color="auto" w:fill="ffffff"/>
          <w:vertAlign w:val="superscript"/>
        </w:rPr>
        <w:t xml:space="preserve">4</w:t>
      </w:r>
      <w:r>
        <w:rPr>
          <w:rFonts w:hint="eastAsia" w:ascii="宋体" w:hAnsi="宋体" w:eastAsia="宋体" w:cs="宋体"/>
          <w:color w:val="auto"/>
          <w:highlight w:val="none"/>
          <w:shd w:val="clear" w:color="auto" w:fill="ffffff"/>
        </w:rPr>
        <w:t xml:space="preserve">在中国境内生产。</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（关键工序）</w:t>
      </w:r>
      <w:r>
        <w:rPr>
          <w:rStyle w:val="787"/>
          <w:rFonts w:hint="eastAsia" w:ascii="宋体" w:hAnsi="宋体" w:eastAsia="宋体" w:cs="宋体"/>
          <w:i w:val="0"/>
          <w:color w:val="auto"/>
          <w:highlight w:val="none"/>
          <w:shd w:val="clear" w:color="auto" w:fill="ffffff"/>
          <w:vertAlign w:val="superscript"/>
        </w:rPr>
        <w:t xml:space="preserve">5</w:t>
      </w:r>
      <w:r>
        <w:rPr>
          <w:rFonts w:hint="eastAsia" w:ascii="宋体" w:hAnsi="宋体" w:eastAsia="宋体" w:cs="宋体"/>
          <w:color w:val="auto"/>
          <w:highlight w:val="none"/>
          <w:shd w:val="clear" w:color="auto" w:fill="ffffff"/>
        </w:rPr>
        <w:t xml:space="preserve">在中国境内完成。</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3116580</wp:posOffset>
                </wp:positionH>
                <wp:positionV relativeFrom="paragraph">
                  <wp:posOffset>638175</wp:posOffset>
                </wp:positionV>
                <wp:extent cx="821690" cy="102870"/>
                <wp:effectExtent l="635" t="4445" r="15875" b="6985"/>
                <wp:wrapNone/>
                <wp:docPr id="11"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45.4pt;mso-position-horizontal:absolute;mso-position-vertical-relative:text;margin-top:50.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1869440</wp:posOffset>
                </wp:positionH>
                <wp:positionV relativeFrom="paragraph">
                  <wp:posOffset>626745</wp:posOffset>
                </wp:positionV>
                <wp:extent cx="908685" cy="140970"/>
                <wp:effectExtent l="635" t="4445" r="5080" b="6985"/>
                <wp:wrapNone/>
                <wp:docPr id="12"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47.2pt;mso-position-horizontal:absolute;mso-position-vertical-relative:text;margin-top:49.3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92710</wp:posOffset>
                </wp:positionH>
                <wp:positionV relativeFrom="paragraph">
                  <wp:posOffset>330200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1552;o:allowoverlap:true;o:allowincell:true;mso-position-horizontal-relative:text;margin-left:7.3pt;mso-position-horizontal:absolute;mso-position-vertical-relative:text;margin-top:26.0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80010</wp:posOffset>
                </wp:positionH>
                <wp:positionV relativeFrom="paragraph">
                  <wp:posOffset>629920</wp:posOffset>
                </wp:positionV>
                <wp:extent cx="424815" cy="112395"/>
                <wp:effectExtent l="1270" t="4445" r="12065" b="1651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3600;o:allowoverlap:true;o:allowincell:true;mso-position-horizontal-relative:text;margin-left:6.3pt;mso-position-horizontal:absolute;mso-position-vertical-relative:text;margin-top:49.6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4949190</wp:posOffset>
                </wp:positionH>
                <wp:positionV relativeFrom="paragraph">
                  <wp:posOffset>322580</wp:posOffset>
                </wp:positionV>
                <wp:extent cx="462280" cy="147320"/>
                <wp:effectExtent l="1270" t="4445" r="12700" b="196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389.7pt;mso-position-horizontal:absolute;mso-position-vertical-relative:text;margin-top:25.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3885565</wp:posOffset>
                </wp:positionH>
                <wp:positionV relativeFrom="paragraph">
                  <wp:posOffset>319405</wp:posOffset>
                </wp:positionV>
                <wp:extent cx="849630" cy="120015"/>
                <wp:effectExtent l="635" t="4445" r="698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3360;o:allowoverlap:true;o:allowincell:true;mso-position-horizontal-relative:text;margin-left:305.9pt;mso-position-horizontal:absolute;mso-position-vertical-relative:text;margin-top:25.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2781935</wp:posOffset>
                </wp:positionH>
                <wp:positionV relativeFrom="paragraph">
                  <wp:posOffset>330835</wp:posOffset>
                </wp:positionV>
                <wp:extent cx="843915" cy="125730"/>
                <wp:effectExtent l="635" t="4445" r="12700" b="22225"/>
                <wp:wrapNone/>
                <wp:docPr id="17"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19.0pt;mso-position-horizontal:absolute;mso-position-vertical-relative:text;margin-top:26.0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8"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highlight w:val="none"/>
          <w:shd w:val="clear" w:color="auto" w:fill="ffffff"/>
        </w:rPr>
        <w:t xml:space="preserve">2.</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，生产厂为</w:t>
      </w:r>
      <w:r>
        <w:rPr>
          <w:rStyle w:val="787"/>
          <w:rFonts w:hint="eastAsia" w:ascii="宋体" w:hAnsi="宋体" w:eastAsia="宋体" w:cs="宋体"/>
          <w:i w:val="0"/>
          <w:color w:val="auto"/>
          <w:highlight w:val="none"/>
          <w:u w:val="single"/>
          <w:shd w:val="clear" w:color="auto" w:fill="ffffff"/>
        </w:rPr>
        <w:t xml:space="preserve">（厂名）</w:t>
      </w:r>
      <w:r>
        <w:rPr>
          <w:rFonts w:hint="eastAsia" w:ascii="宋体" w:hAnsi="宋体" w:eastAsia="宋体" w:cs="宋体"/>
          <w:color w:val="auto"/>
          <w:highlight w:val="none"/>
          <w:shd w:val="clear" w:color="auto" w:fill="ffffff"/>
        </w:rPr>
        <w:t xml:space="preserve">，厂址为</w:t>
      </w:r>
      <w:r>
        <w:rPr>
          <w:rStyle w:val="787"/>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的中国境内生产的组件成本占比≥</w:t>
      </w:r>
      <w:r>
        <w:rPr>
          <w:rStyle w:val="787"/>
          <w:rFonts w:hint="eastAsia" w:ascii="宋体" w:hAnsi="宋体" w:eastAsia="宋体" w:cs="宋体"/>
          <w:i w:val="0"/>
          <w:color w:val="auto"/>
          <w:highlight w:val="none"/>
          <w:u w:val="single"/>
          <w:shd w:val="clear" w:color="auto" w:fill="ffffff"/>
        </w:rPr>
        <w:t xml:space="preserve">（规定比例）</w:t>
      </w:r>
      <w:r>
        <w:rPr>
          <w:rFonts w:hint="eastAsia" w:ascii="宋体" w:hAnsi="宋体" w:eastAsia="宋体" w:cs="宋体"/>
          <w:color w:val="auto"/>
          <w:highlight w:val="none"/>
          <w:shd w:val="clear" w:color="auto" w:fill="ffffff"/>
        </w:rPr>
        <w:t xml:space="preserve">。</w:t>
      </w:r>
      <w:r>
        <w:rPr>
          <w:rStyle w:val="787"/>
          <w:rFonts w:hint="eastAsia" w:ascii="宋体" w:hAnsi="宋体" w:eastAsia="宋体" w:cs="宋体"/>
          <w:i w:val="0"/>
          <w:color w:val="auto"/>
          <w:highlight w:val="none"/>
          <w:u w:val="single"/>
          <w:shd w:val="clear" w:color="auto" w:fill="ffffff"/>
        </w:rPr>
        <w:t xml:space="preserve">（产品名称2）</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（关键组件）</w:t>
      </w:r>
      <w:r>
        <w:rPr>
          <w:rFonts w:hint="eastAsia" w:ascii="宋体" w:hAnsi="宋体" w:eastAsia="宋体" w:cs="宋体"/>
          <w:color w:val="auto"/>
          <w:highlight w:val="none"/>
          <w:shd w:val="clear" w:color="auto" w:fill="ffffff"/>
        </w:rPr>
        <w:t xml:space="preserve">在中国境内生产。</w:t>
      </w:r>
      <w:r>
        <w:rPr>
          <w:rStyle w:val="787"/>
          <w:rFonts w:hint="eastAsia" w:ascii="宋体" w:hAnsi="宋体" w:eastAsia="宋体" w:cs="宋体"/>
          <w:i w:val="0"/>
          <w:color w:val="auto"/>
          <w:highlight w:val="none"/>
          <w:u w:val="single"/>
          <w:shd w:val="clear" w:color="auto" w:fill="ffffff"/>
        </w:rPr>
        <w:t xml:space="preserve">（产品名称1）</w:t>
      </w:r>
      <w:r>
        <w:rPr>
          <w:rFonts w:hint="eastAsia" w:ascii="宋体" w:hAnsi="宋体" w:eastAsia="宋体" w:cs="宋体"/>
          <w:color w:val="auto"/>
          <w:highlight w:val="none"/>
          <w:shd w:val="clear" w:color="auto" w:fill="ffffff"/>
        </w:rPr>
        <w:t xml:space="preserve">的</w:t>
      </w:r>
      <w:r>
        <w:rPr>
          <w:rStyle w:val="787"/>
          <w:rFonts w:hint="eastAsia" w:ascii="宋体" w:hAnsi="宋体" w:eastAsia="宋体" w:cs="宋体"/>
          <w:i w:val="0"/>
          <w:color w:val="auto"/>
          <w:highlight w:val="none"/>
          <w:u w:val="single"/>
          <w:shd w:val="clear" w:color="auto" w:fill="ffffff"/>
        </w:rPr>
        <w:t xml:space="preserve">（关键工序）</w:t>
      </w:r>
      <w:r>
        <w:rPr>
          <w:rFonts w:hint="eastAsia" w:ascii="宋体" w:hAnsi="宋体" w:eastAsia="宋体" w:cs="宋体"/>
          <w:color w:val="auto"/>
          <w:highlight w:val="none"/>
          <w:shd w:val="clear" w:color="auto" w:fill="ffffff"/>
        </w:rPr>
        <w:t xml:space="preserve">在中国境内完成。</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782"/>
        <w:ind w:right="0" w:firstLine="480"/>
        <w:jc w:val="center"/>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日期：　   年　  月　  日         </w:t>
      </w:r>
      <w:r/>
    </w:p>
    <w:p>
      <w:pPr>
        <w:pStyle w:val="782"/>
        <w:ind w:right="0" w:firstLine="480"/>
        <w:keepLines w:val="0"/>
        <w:keepNext w:val="0"/>
        <w:pageBreakBefore w:val="0"/>
        <w:spacing w:beforeAutospacing="0" w:afterAutospacing="0"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__________________</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1.产品如有型号，请在“产品名称”栏一并填写。</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2.生产厂名与厂址应与生产厂营业执照载明的相关信息保持一致。</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3.该产品的中国境内生产的组件成本占比相关要求实施前，“规定比例”栏可不填，下同。</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rPr>
      </w:pPr>
      <w:r>
        <w:rPr>
          <w:rFonts w:hint="eastAsia" w:ascii="宋体" w:hAnsi="宋体" w:eastAsia="宋体" w:cs="宋体"/>
          <w:color w:val="auto"/>
          <w:sz w:val="22"/>
          <w:highlight w:val="none"/>
          <w:shd w:val="clear" w:color="auto" w:fill="ffffff"/>
        </w:rPr>
        <w:t xml:space="preserve">4.该产品的关键组件要求实施前，“关键组件”栏可不填，下同。</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5.该产品的关键工序要求实施前，“关键工序”栏可不填，下同。</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auto"/>
          <w:sz w:val="22"/>
          <w:highlight w:val="none"/>
          <w:shd w:val="clear" w:color="auto" w:fill="ffffff"/>
        </w:rPr>
      </w:pPr>
      <w:r>
        <w:rPr>
          <w:rFonts w:hint="eastAsia" w:ascii="宋体" w:hAnsi="宋体" w:eastAsia="宋体" w:cs="宋体"/>
          <w:color w:val="auto"/>
          <w:sz w:val="22"/>
          <w:highlight w:val="none"/>
          <w:shd w:val="clear" w:color="auto" w:fill="ffffff"/>
        </w:rPr>
        <w:t xml:space="preserve">6.用斜线划除的地方无需填写。</w:t>
      </w:r>
      <w:r/>
    </w:p>
    <w:p>
      <w:pPr>
        <w:pStyle w:val="782"/>
        <w:ind w:right="0" w:firstLine="440"/>
        <w:keepLines w:val="0"/>
        <w:keepNext w:val="0"/>
        <w:pageBreakBefore w:val="0"/>
        <w:spacing w:beforeAutospacing="0" w:afterAutospacing="0" w:line="360" w:lineRule="auto"/>
        <w:widowControl w:val="off"/>
        <w:rPr>
          <w:rFonts w:hint="eastAsia" w:ascii="宋体" w:hAnsi="宋体" w:eastAsia="宋体" w:cs="宋体"/>
          <w:color w:val="0000ff"/>
          <w:sz w:val="22"/>
          <w:highlight w:val="none"/>
          <w:shd w:val="clear" w:color="auto" w:fill="ffffff"/>
          <w:lang w:val="en-US" w:eastAsia="zh-CN"/>
        </w:rPr>
      </w:pPr>
      <w:r>
        <w:rPr>
          <w:rFonts w:hint="eastAsia" w:ascii="宋体" w:hAnsi="宋体" w:eastAsia="宋体" w:cs="宋体"/>
          <w:color w:val="0000ff"/>
          <w:sz w:val="22"/>
          <w:highlight w:val="none"/>
          <w:shd w:val="clear" w:color="auto" w:fill="ffffff"/>
          <w:lang w:val="en-US" w:eastAsia="zh-CN"/>
        </w:rPr>
        <w:t xml:space="preserve">7.如word斜线错位，请以下方图片所示为准。</w:t>
      </w:r>
      <w:r/>
    </w:p>
    <w:p>
      <w:pPr>
        <w:pStyle w:val="782"/>
        <w:ind w:right="0"/>
        <w:jc w:val="both"/>
        <w:keepLines w:val="0"/>
        <w:keepNext w:val="0"/>
        <w:pageBreakBefore w:val="0"/>
        <w:spacing w:beforeAutospacing="0" w:afterAutospacing="0" w:line="360" w:lineRule="auto"/>
        <w:widowControl w:val="off"/>
        <w:rPr>
          <w:rFonts w:hint="default" w:ascii="宋体" w:hAnsi="宋体" w:eastAsia="宋体" w:cs="宋体"/>
          <w:color w:val="0000ff"/>
          <w:sz w:val="22"/>
          <w:highlight w:val="none"/>
          <w:shd w:val="clear" w:color="auto" w:fill="ffffff"/>
          <w:lang w:val="en-US" w:eastAsia="zh-CN"/>
        </w:rPr>
      </w:pPr>
      <w:r>
        <w:rPr>
          <w:rFonts w:hint="eastAsia" w:cs="方正魏碑_GBK" w:asciiTheme="minorEastAsia" w:hAnsiTheme="minorEastAsia" w:eastAsiaTheme="minorEastAsia"/>
          <w:color w:val="000000" w:themeColor="text1"/>
          <w:shd w:val="clear" w:color="auto" w:fill="ffffff"/>
          <w14:textFill>
            <w14:solidFill>
              <w14:schemeClr w14:val="tx1"/>
            </w14:solidFill>
          </w14:textFill>
        </w:rPr>
        <mc:AlternateContent>
          <mc:Choice Requires="wpg">
            <w:drawing>
              <wp:inline xmlns:wp="http://schemas.openxmlformats.org/drawingml/2006/wordprocessingDrawing" distT="0" distB="0" distL="0" distR="0">
                <wp:extent cx="5262245" cy="5727700"/>
                <wp:effectExtent l="0" t="0" r="14604" b="6350"/>
                <wp:docPr id="19" name="图片 20" descr="E:\xwechat_files\luoboxiaowuzei_e771\temp\RWTemp\2026-03\c9f511a4c1d072259a887ee18cc5d0ba\322a02389c0a3bd68b9fafd7fe73f7e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E:\xwechat_files\luoboxiaowuzei_e771\temp\RWTemp\2026-03\c9f511a4c1d072259a887ee18cc5d0ba\322a02389c0a3bd68b9fafd7fe73f7eb.png"/>
                        <pic:cNvPicPr>
                          <a:picLocks noChangeAspect="1"/>
                        </pic:cNvPicPr>
                        <pic:nvPr/>
                      </pic:nvPicPr>
                      <pic:blipFill>
                        <a:blip r:embed="rId15"/>
                        <a:stretch/>
                      </pic:blipFill>
                      <pic:spPr bwMode="auto">
                        <a:xfrm>
                          <a:off x="0" y="0"/>
                          <a:ext cx="5262245" cy="5727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14.3pt;height:451.0pt;mso-wrap-distance-left:0.0pt;mso-wrap-distance-top:0.0pt;mso-wrap-distance-right:0.0pt;mso-wrap-distance-bottom:0.0pt;" stroked="f">
                <v:path textboxrect="0,0,0,0"/>
                <v:imagedata r:id="rId15" o:title=""/>
              </v:shape>
            </w:pict>
          </mc:Fallback>
        </mc:AlternateContent>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4" w:name="_Toc25382"/>
      <w:r/>
      <w:bookmarkStart w:id="75" w:name="_Toc19910"/>
      <w:r>
        <w:rPr>
          <w:rFonts w:hint="eastAsia" w:ascii="宋体" w:hAnsi="宋体" w:cs="宋体"/>
          <w:b/>
          <w:bCs/>
          <w:color w:val="auto"/>
          <w:sz w:val="32"/>
          <w:szCs w:val="44"/>
          <w:highlight w:val="none"/>
        </w:rPr>
        <w:t xml:space="preserve">四、开标一览表</w:t>
      </w:r>
      <w:bookmarkEnd w:id="74"/>
      <w:r/>
      <w:bookmarkEnd w:id="75"/>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投标人全称（加盖CA电子签章）：</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项目名称：</w:t>
      </w:r>
      <w:r/>
    </w:p>
    <w:p>
      <w:pPr>
        <w:ind w:left="0" w:right="0" w:firstLine="482"/>
        <w:jc w:val="both"/>
        <w:spacing w:before="0" w:after="0" w:line="400"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项目编号：</w:t>
      </w:r>
      <w:r/>
    </w:p>
    <w:p>
      <w:pPr>
        <w:ind w:left="0" w:right="0" w:firstLine="482"/>
        <w:jc w:val="both"/>
        <w:spacing w:before="0" w:after="0" w:line="400" w:lineRule="atLeast"/>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采购包号：</w:t>
      </w:r>
      <w:r>
        <w:rPr>
          <w:rFonts w:hint="eastAsia" w:ascii="宋体" w:hAnsi="宋体" w:eastAsia="宋体" w:cs="宋体"/>
          <w:color w:val="000000"/>
          <w:sz w:val="21"/>
          <w:szCs w:val="21"/>
          <w:lang w:val="en-US" w:eastAsia="zh-CN"/>
        </w:rPr>
        <w:t xml:space="preserve">/</w:t>
      </w:r>
      <w:r/>
    </w:p>
    <w:tbl>
      <w:tblPr>
        <w:tblStyle w:val="785"/>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81"/>
        <w:gridCol w:w="5776"/>
      </w:tblGrid>
      <w:tr>
        <w:trPr>
          <w:jc w:val="cente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投标总报价</w:t>
            </w:r>
            <w:r/>
          </w:p>
        </w:tc>
      </w:tr>
      <w:tr>
        <w:trPr>
          <w:jc w:val="center"/>
          <w:trHeight w:val="725"/>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大写：                   （人民币：元）</w:t>
            </w:r>
            <w:r/>
          </w:p>
        </w:tc>
      </w:tr>
      <w:tr>
        <w:trPr>
          <w:jc w:val="cente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7" w:type="dxa"/>
            <w:vAlign w:val="center"/>
            <w:textDirection w:val="lrTb"/>
            <w:noWrap w:val="false"/>
          </w:tcPr>
          <w:p>
            <w:pPr>
              <w:ind w:left="0" w:right="0" w:firstLine="0"/>
              <w:jc w:val="center"/>
              <w:spacing w:before="0" w:after="0" w:line="49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小写：                   （人民币：元）</w:t>
            </w:r>
            <w:r/>
          </w:p>
        </w:tc>
      </w:tr>
      <w:tr>
        <w:trPr>
          <w:jc w:val="cente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1" w:type="dxa"/>
            <w:vAlign w:val="center"/>
            <w:textDirection w:val="lrTb"/>
            <w:noWrap w:val="false"/>
          </w:tcPr>
          <w:p>
            <w:pPr>
              <w:ind w:left="0" w:right="0" w:firstLine="0"/>
              <w:jc w:val="center"/>
              <w:spacing w:before="0" w:after="0"/>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76" w:type="dxa"/>
            <w:vAlign w:val="center"/>
            <w:textDirection w:val="lrTb"/>
            <w:noWrap w:val="false"/>
          </w:tcPr>
          <w:p>
            <w:pPr>
              <w:ind w:left="0" w:right="0" w:firstLine="0"/>
              <w:jc w:val="center"/>
              <w:spacing w:before="0" w:after="0" w:line="499" w:lineRule="atLeas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r>
    </w:tbl>
    <w:p>
      <w:pPr>
        <w:ind w:firstLine="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p>
    <w:p>
      <w:pPr>
        <w:pStyle w:val="984"/>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ind w:firstLine="64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cs="宋体"/>
          <w:color w:val="auto"/>
          <w:sz w:val="32"/>
          <w:highlight w:val="none"/>
        </w:rPr>
      </w:pPr>
      <w:r>
        <w:rPr>
          <w:rFonts w:hint="eastAsia" w:ascii="宋体" w:hAnsi="宋体" w:cs="宋体"/>
          <w:color w:val="auto"/>
          <w:sz w:val="32"/>
          <w:szCs w:val="32"/>
          <w:highlight w:val="none"/>
        </w:rPr>
        <w:br w:type="page" w:clear="all"/>
      </w:r>
      <w:bookmarkStart w:id="76" w:name="_Toc20323"/>
      <w:r/>
      <w:bookmarkStart w:id="77" w:name="_Toc17891"/>
      <w:r>
        <w:rPr>
          <w:rFonts w:hint="eastAsia" w:ascii="宋体" w:hAnsi="宋体" w:cs="宋体"/>
          <w:b/>
          <w:bCs/>
          <w:color w:val="auto"/>
          <w:sz w:val="32"/>
          <w:szCs w:val="44"/>
          <w:highlight w:val="none"/>
        </w:rPr>
        <w:t xml:space="preserve">五、投标分项报价表</w:t>
      </w:r>
      <w:bookmarkEnd w:id="76"/>
      <w:r/>
      <w:bookmarkEnd w:id="77"/>
      <w:r/>
      <w:r/>
    </w:p>
    <w:tbl>
      <w:tblPr>
        <w:tblStyle w:val="76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0"/>
        <w:gridCol w:w="668"/>
        <w:gridCol w:w="668"/>
        <w:gridCol w:w="862"/>
        <w:gridCol w:w="899"/>
        <w:gridCol w:w="1017"/>
        <w:gridCol w:w="1272"/>
        <w:gridCol w:w="850"/>
        <w:gridCol w:w="927"/>
        <w:gridCol w:w="894"/>
      </w:tblGrid>
      <w:tr>
        <w:trPr>
          <w:cantSplit/>
          <w:trHeight w:val="544"/>
        </w:trPr>
        <w:tc>
          <w:tcPr>
            <w:tcW w:w="270"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w:t>
            </w:r>
            <w:r/>
          </w:p>
        </w:tc>
      </w:tr>
      <w:tr>
        <w:trPr>
          <w:cantSplit/>
          <w:trHeight w:val="29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产品</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w:t>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型号</w:t>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制造商名称</w:t>
            </w:r>
            <w:r/>
          </w:p>
        </w:tc>
        <w:tc>
          <w:tcPr>
            <w:tcW w:w="59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w:t>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分项</w:t>
            </w:r>
            <w:r/>
          </w:p>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w:t>
            </w:r>
            <w:r/>
          </w:p>
        </w:tc>
      </w:tr>
      <w:tr>
        <w:trPr>
          <w:cantSplit/>
          <w:trHeight w:val="696"/>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合同签订后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日</w:t>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724"/>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580"/>
        </w:trPr>
        <w:tc>
          <w:tcPr>
            <w:tcW w:w="270"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392"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06"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8"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97" w:type="pct"/>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747"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99"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44"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521" w:type="pct"/>
            <w:vAlign w:val="center"/>
            <w:textDirection w:val="lrTb"/>
            <w:noWrap w:val="false"/>
          </w:tcPr>
          <w:p>
            <w:pPr>
              <w:jc w:val="center"/>
              <w:spacing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434"/>
        </w:trPr>
        <w:tc>
          <w:tcPr>
            <w:gridSpan w:val="10"/>
            <w:tcW w:w="5000" w:type="pct"/>
            <w:textDirection w:val="lrTb"/>
            <w:noWrap w:val="false"/>
          </w:tcPr>
          <w:p>
            <w:pPr>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投标总报价（人民币：元）</w:t>
            </w:r>
            <w:r>
              <w:rPr>
                <w:rFonts w:hint="eastAsia" w:ascii="宋体" w:hAnsi="宋体" w:eastAsia="宋体" w:cs="宋体"/>
                <w:color w:val="auto"/>
                <w:sz w:val="21"/>
                <w:szCs w:val="21"/>
                <w:highlight w:val="none"/>
                <w:u w:val="single"/>
              </w:rPr>
              <w:t xml:space="preserve">                             </w:t>
            </w:r>
            <w:r/>
          </w:p>
        </w:tc>
      </w:tr>
      <w:tr>
        <w:trPr>
          <w:cantSplit/>
          <w:trHeight w:val="767"/>
        </w:trPr>
        <w:tc>
          <w:tcPr>
            <w:gridSpan w:val="10"/>
            <w:tcW w:w="5000" w:type="pct"/>
            <w:textDirection w:val="lrTb"/>
            <w:noWrap w:val="false"/>
          </w:tcPr>
          <w:p>
            <w:pPr>
              <w:pStyle w:val="782"/>
              <w:spacing w:beforeAutospacing="0" w:afterAutospacing="0" w:line="0" w:lineRule="atLeas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tc>
      </w:tr>
    </w:tbl>
    <w:p>
      <w:pPr>
        <w:keepLines w:val="0"/>
        <w:keepNext w:val="0"/>
        <w:pageBreakBefore w:val="0"/>
        <w:spacing w:line="360" w:lineRule="auto"/>
        <w:widowControl w:val="off"/>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rPr>
        <w:t xml:space="preserve">日期：_____年______月______日  </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1.本项目投标报价</w:t>
      </w:r>
      <w:r>
        <w:rPr>
          <w:rFonts w:hint="eastAsia" w:ascii="宋体" w:hAnsi="宋体" w:eastAsia="宋体" w:cs="宋体"/>
          <w:color w:val="auto"/>
          <w:sz w:val="21"/>
          <w:szCs w:val="21"/>
          <w:highlight w:val="none"/>
          <w:lang w:val="en-US" w:eastAsia="zh-CN"/>
        </w:rPr>
        <w:t xml:space="preserve">应</w:t>
      </w:r>
      <w:r>
        <w:rPr>
          <w:rFonts w:hint="eastAsia" w:ascii="宋体" w:hAnsi="宋体" w:eastAsia="宋体" w:cs="宋体"/>
          <w:color w:val="auto"/>
          <w:sz w:val="21"/>
          <w:szCs w:val="21"/>
          <w:highlight w:val="none"/>
        </w:rPr>
        <w:t xml:space="preserve">按招标文件要求详细列明各项产品名称、规格型号、数量、单价、总价等内容，报价应清晰、完整、准确。</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3.“投标分项报价表”中“投标总报价”数额应当与“开标一览表”中“投标总报价”数额一致。</w:t>
      </w:r>
      <w:r/>
    </w:p>
    <w:p>
      <w:pPr>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762"/>
        <w:rPr>
          <w:rFonts w:hint="eastAsia"/>
        </w:rPr>
      </w:pPr>
      <w:r>
        <w:rPr>
          <w:rFonts w:hint="eastAsia"/>
        </w:rPr>
      </w:r>
      <w:r/>
    </w:p>
    <w:p>
      <w:pPr>
        <w:jc w:val="center"/>
        <w:spacing w:before="260" w:line="98" w:lineRule="atLeast"/>
        <w:rPr>
          <w:rFonts w:hint="eastAsia" w:cs="宋体" w:asciiTheme="minorEastAsia" w:hAnsiTheme="minorEastAsia" w:eastAsiaTheme="minorEastAsia"/>
          <w:color w:val="000000"/>
          <w:sz w:val="32"/>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000000"/>
          <w:sz w:val="32"/>
        </w:rPr>
      </w:r>
      <w:r/>
    </w:p>
    <w:p>
      <w:pPr>
        <w:numPr>
          <w:ilvl w:val="0"/>
          <w:numId w:val="7"/>
        </w:numPr>
        <w:jc w:val="cente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t xml:space="preserve">配置清单</w:t>
      </w:r>
      <w:r/>
    </w:p>
    <w:p>
      <w:pPr>
        <w:numPr>
          <w:ilvl w:val="0"/>
          <w:numId w:val="0"/>
        </w:numPr>
        <w:jc w:val="both"/>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tbl>
      <w:tblPr>
        <w:tblStyle w:val="760"/>
        <w:tblW w:w="892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2811"/>
        <w:gridCol w:w="1139"/>
        <w:gridCol w:w="1985"/>
        <w:gridCol w:w="2268"/>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名称</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型号和规格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w:t>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Borders>
              <w:top w:val="single" w:color="auto" w:sz="4" w:space="0"/>
              <w:left w:val="single" w:color="auto" w:sz="4" w:space="0"/>
              <w:bottom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ind w:left="420" w:hanging="420"/>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2811" w:type="dxa"/>
            <w:vAlign w:val="center"/>
            <w:textDirection w:val="lrTb"/>
            <w:noWrap w:val="false"/>
          </w:tcPr>
          <w:p>
            <w:pPr>
              <w:ind w:left="525" w:hanging="420"/>
              <w:rPr>
                <w:rFonts w:hint="eastAsia" w:ascii="宋体" w:hAnsi="宋体" w:eastAsia="宋体" w:cs="宋体"/>
                <w:sz w:val="21"/>
                <w:szCs w:val="21"/>
              </w:rPr>
            </w:pPr>
            <w:r>
              <w:rPr>
                <w:rFonts w:hint="eastAsia" w:ascii="宋体" w:hAnsi="宋体" w:eastAsia="宋体" w:cs="宋体"/>
                <w:sz w:val="21"/>
                <w:szCs w:val="21"/>
              </w:rPr>
              <w:t xml:space="preserve">……..</w:t>
            </w:r>
            <w:r/>
          </w:p>
        </w:tc>
        <w:tc>
          <w:tcPr>
            <w:tcBorders>
              <w:top w:val="single" w:color="auto" w:sz="4" w:space="0"/>
              <w:left w:val="single" w:color="auto" w:sz="4" w:space="0"/>
              <w:right w:val="single" w:color="auto" w:sz="4" w:space="0"/>
            </w:tcBorders>
            <w:tcW w:w="1139"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198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c>
          <w:tcPr>
            <w:tcBorders>
              <w:top w:val="single" w:color="auto" w:sz="4" w:space="0"/>
              <w:left w:val="single" w:color="auto" w:sz="4" w:space="0"/>
              <w:right w:val="single" w:color="auto" w:sz="4" w:space="0"/>
            </w:tcBorders>
            <w:tcW w:w="2268"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r>
            <w:r/>
          </w:p>
        </w:tc>
      </w:tr>
    </w:tbl>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日期：_____年______月______日 </w:t>
      </w:r>
      <w:r/>
    </w:p>
    <w:p>
      <w:pPr>
        <w:pStyle w:val="762"/>
        <w:rPr>
          <w:rFonts w:hint="eastAsia"/>
        </w:rPr>
      </w:pPr>
      <w:r>
        <w:rPr>
          <w:rFonts w:hint="eastAsia"/>
        </w:rPr>
      </w:r>
      <w:r/>
    </w:p>
    <w:p>
      <w:pPr>
        <w:jc w:val="left"/>
        <w:widowControl/>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注：表格格式供参考，可自拟格式。</w:t>
      </w:r>
      <w:r/>
    </w:p>
    <w:p>
      <w:pPr>
        <w:jc w:val="lef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pStyle w:val="978"/>
        <w:rPr>
          <w:rFonts w:hint="eastAsia" w:ascii="宋体" w:hAnsi="宋体" w:eastAsia="宋体" w:cs="宋体"/>
          <w:color w:val="auto"/>
          <w:sz w:val="32"/>
          <w:highlight w:val="none"/>
          <w:lang w:eastAsia="zh-CN"/>
        </w:rPr>
      </w:pPr>
      <w:r/>
      <w:bookmarkStart w:id="78" w:name="_Toc16517"/>
      <w:r/>
      <w:bookmarkStart w:id="79" w:name="_Toc9678"/>
      <w:r/>
      <w:bookmarkStart w:id="80" w:name="_Toc5967"/>
      <w:r>
        <w:rPr>
          <w:rFonts w:hint="eastAsia" w:ascii="宋体" w:hAnsi="宋体" w:eastAsia="宋体" w:cs="宋体"/>
          <w:color w:val="auto"/>
          <w:sz w:val="32"/>
          <w:highlight w:val="none"/>
          <w:lang w:val="en-US" w:eastAsia="zh-CN"/>
        </w:rPr>
        <w:t xml:space="preserve">七</w:t>
      </w:r>
      <w:r>
        <w:rPr>
          <w:rFonts w:hint="eastAsia" w:ascii="宋体" w:hAnsi="宋体" w:eastAsia="宋体" w:cs="宋体"/>
          <w:color w:val="auto"/>
          <w:sz w:val="32"/>
          <w:highlight w:val="none"/>
        </w:rPr>
        <w:t xml:space="preserve">、</w:t>
      </w:r>
      <w:bookmarkEnd w:id="78"/>
      <w:r/>
      <w:bookmarkEnd w:id="79"/>
      <w:r/>
      <w:bookmarkEnd w:id="80"/>
      <w:r>
        <w:rPr>
          <w:rFonts w:hint="eastAsia" w:ascii="宋体" w:hAnsi="宋体" w:eastAsia="宋体" w:cs="宋体"/>
          <w:color w:val="auto"/>
          <w:sz w:val="32"/>
          <w:highlight w:val="none"/>
          <w:lang w:eastAsia="zh-CN"/>
        </w:rPr>
        <w:t xml:space="preserve">技术要求响应及偏离表</w:t>
      </w:r>
      <w:r/>
    </w:p>
    <w:tbl>
      <w:tblPr>
        <w:tblStyle w:val="7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2826"/>
        <w:gridCol w:w="2991"/>
        <w:gridCol w:w="1615"/>
      </w:tblGrid>
      <w:tr>
        <w:trPr>
          <w:cantSplit/>
        </w:trPr>
        <w:tc>
          <w:tcPr>
            <w:tcW w:w="638"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658"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技术要求</w:t>
            </w:r>
            <w:r/>
          </w:p>
        </w:tc>
        <w:tc>
          <w:tcPr>
            <w:tcW w:w="1755"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947" w:type="pct"/>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63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658" w:type="pct"/>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755"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47" w:type="pct"/>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1.投标人需对技术要求（未加斜体下划线的非实质性要求）逐条做出明确响应。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jc w:val="center"/>
        <w:rPr>
          <w:rFonts w:hint="eastAsia" w:ascii="宋体" w:hAnsi="宋体" w:cs="宋体"/>
          <w:b/>
          <w:bCs/>
          <w:color w:val="auto"/>
          <w:sz w:val="32"/>
          <w:szCs w:val="44"/>
          <w:highlight w:val="none"/>
        </w:rPr>
      </w:pPr>
      <w:r/>
      <w:bookmarkStart w:id="81" w:name="_Hlt26955054"/>
      <w:r/>
      <w:bookmarkEnd w:id="81"/>
      <w:r/>
      <w:bookmarkStart w:id="82" w:name="_Toc16820"/>
      <w:r/>
      <w:bookmarkStart w:id="83" w:name="_Toc32154"/>
      <w:r/>
      <w:r/>
    </w:p>
    <w:p>
      <w:pPr>
        <w:pStyle w:val="762"/>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rPr>
          <w:rFonts w:hint="eastAsia" w:ascii="宋体" w:hAnsi="宋体" w:cs="宋体"/>
          <w:b/>
          <w:bCs/>
          <w:color w:val="auto"/>
          <w:sz w:val="32"/>
          <w:szCs w:val="44"/>
          <w:highlight w:val="none"/>
        </w:rPr>
      </w:pPr>
      <w:r>
        <w:rPr>
          <w:rFonts w:hint="eastAsia" w:ascii="宋体" w:hAnsi="宋体" w:cs="宋体"/>
          <w:b/>
          <w:bCs/>
          <w:color w:val="auto"/>
          <w:sz w:val="32"/>
          <w:szCs w:val="44"/>
          <w:highlight w:val="none"/>
        </w:rPr>
      </w:r>
      <w:r/>
    </w:p>
    <w:p>
      <w:pPr>
        <w:jc w:val="center"/>
        <w:rPr>
          <w:rFonts w:hint="eastAsia" w:ascii="宋体" w:hAnsi="宋体" w:eastAsia="宋体" w:cs="宋体"/>
          <w:color w:val="auto"/>
          <w:sz w:val="32"/>
          <w:highlight w:val="none"/>
          <w:lang w:eastAsia="zh-CN"/>
        </w:rPr>
      </w:pPr>
      <w:r>
        <w:rPr>
          <w:rFonts w:hint="eastAsia" w:ascii="宋体" w:hAnsi="宋体" w:cs="宋体"/>
          <w:b/>
          <w:bCs/>
          <w:color w:val="auto"/>
          <w:sz w:val="32"/>
          <w:szCs w:val="44"/>
          <w:highlight w:val="none"/>
          <w:lang w:val="en-US" w:eastAsia="zh-CN"/>
        </w:rPr>
        <w:t xml:space="preserve">八</w:t>
      </w:r>
      <w:r>
        <w:rPr>
          <w:rFonts w:hint="eastAsia" w:ascii="宋体" w:hAnsi="宋体" w:cs="宋体"/>
          <w:b/>
          <w:bCs/>
          <w:color w:val="auto"/>
          <w:sz w:val="32"/>
          <w:szCs w:val="44"/>
          <w:highlight w:val="none"/>
        </w:rPr>
        <w:t xml:space="preserve">、</w:t>
      </w:r>
      <w:bookmarkEnd w:id="82"/>
      <w:r/>
      <w:bookmarkEnd w:id="83"/>
      <w:r>
        <w:rPr>
          <w:rFonts w:hint="eastAsia" w:ascii="宋体" w:hAnsi="宋体" w:cs="宋体"/>
          <w:b/>
          <w:bCs/>
          <w:color w:val="auto"/>
          <w:sz w:val="32"/>
          <w:szCs w:val="44"/>
          <w:highlight w:val="none"/>
          <w:lang w:eastAsia="zh-CN"/>
        </w:rPr>
        <w:t xml:space="preserve">商务要求响应及偏离表</w:t>
      </w:r>
      <w:r/>
    </w:p>
    <w:tbl>
      <w:tblPr>
        <w:tblStyle w:val="760"/>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2"/>
        <w:gridCol w:w="2885"/>
        <w:gridCol w:w="1800"/>
        <w:gridCol w:w="2561"/>
      </w:tblGrid>
      <w:tr>
        <w:trPr>
          <w:trHeight w:val="850"/>
        </w:trPr>
        <w:tc>
          <w:tcPr>
            <w:tcW w:w="1172"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84" w:name="_Hlt26580838"/>
            <w:r/>
            <w:bookmarkEnd w:id="84"/>
            <w:r/>
            <w:bookmarkStart w:id="85" w:name="_Hlt26671372"/>
            <w:r/>
            <w:bookmarkEnd w:id="85"/>
            <w:r/>
            <w:bookmarkStart w:id="86" w:name="_Hlt26609391"/>
            <w:r/>
            <w:bookmarkEnd w:id="86"/>
            <w:r/>
            <w:bookmarkStart w:id="87" w:name="_Hlt26955064"/>
            <w:r/>
            <w:bookmarkEnd w:id="87"/>
            <w:r/>
            <w:bookmarkStart w:id="88" w:name="_Hlt26782999"/>
            <w:r/>
            <w:bookmarkEnd w:id="88"/>
            <w:r/>
            <w:bookmarkStart w:id="89" w:name="_Hlt26671343"/>
            <w:r/>
            <w:bookmarkEnd w:id="89"/>
            <w:r/>
            <w:bookmarkStart w:id="90" w:name="_Hlt24879081"/>
            <w:r/>
            <w:bookmarkEnd w:id="90"/>
            <w:r/>
            <w:bookmarkStart w:id="91" w:name="_Hlt26955056"/>
            <w:r/>
            <w:bookmarkEnd w:id="91"/>
            <w:r>
              <w:rPr>
                <w:rFonts w:hint="eastAsia" w:ascii="宋体" w:hAnsi="宋体" w:eastAsia="宋体" w:cs="宋体"/>
                <w:color w:val="000000"/>
                <w:sz w:val="21"/>
                <w:szCs w:val="21"/>
              </w:rPr>
              <w:t xml:space="preserve">序号</w:t>
            </w:r>
            <w:r/>
          </w:p>
        </w:tc>
        <w:tc>
          <w:tcPr>
            <w:tcW w:w="2885"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商务要求</w:t>
            </w:r>
            <w:r/>
          </w:p>
        </w:tc>
        <w:tc>
          <w:tcPr>
            <w:tcW w:w="1800"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投标响应情况</w:t>
            </w:r>
            <w:r/>
          </w:p>
        </w:tc>
        <w:tc>
          <w:tcPr>
            <w:tcW w:w="2561" w:type="dxa"/>
            <w:vAlign w:val="center"/>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超出、符合或偏离</w:t>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70"/>
        </w:trPr>
        <w:tc>
          <w:tcPr>
            <w:tcW w:w="1172"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tc>
        <w:tc>
          <w:tcPr>
            <w:tcW w:w="2885" w:type="dxa"/>
            <w:vAlign w:val="top"/>
            <w:textDirection w:val="lrTb"/>
            <w:noWrap w:val="false"/>
          </w:tcPr>
          <w:p>
            <w:pPr>
              <w:ind w:left="0" w:right="0" w:firstLine="0"/>
              <w:jc w:val="center"/>
              <w:spacing w:before="0" w:after="0" w:line="400" w:lineRule="atLeast"/>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w:t>
            </w:r>
            <w:r/>
          </w:p>
        </w:tc>
        <w:tc>
          <w:tcPr>
            <w:tcW w:w="1800"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561" w:type="dxa"/>
            <w:vAlign w:val="center"/>
            <w:textDirection w:val="lrTb"/>
            <w:noWrap w:val="false"/>
          </w:tcPr>
          <w:p>
            <w:pPr>
              <w:spacing w:before="15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ind w:left="0" w:right="0" w:firstLine="0"/>
        <w:jc w:val="both"/>
        <w:keepLines w:val="0"/>
        <w:keepNext w:val="0"/>
        <w:pageBreakBefore w:val="0"/>
        <w:spacing w:before="0" w:after="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附件</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rPr>
        <w:t xml:space="preserve">证明材料1，证明材料2，……</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备注：</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1.投标人需对商务要求（未加斜体下划线的非实质性要求）逐条做出明确响应。</w:t>
      </w:r>
      <w:r/>
    </w:p>
    <w:p>
      <w:pPr>
        <w:ind w:left="0" w:right="0" w:firstLine="0"/>
        <w:jc w:val="both"/>
        <w:keepLines w:val="0"/>
        <w:keepNext w:val="0"/>
        <w:pageBreakBefore w:val="0"/>
        <w:spacing w:before="0" w:after="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2.如果招标文件要求提供证明材料，投标人需将证明材料列于该表之下。</w:t>
      </w:r>
      <w:r/>
    </w:p>
    <w:p>
      <w:pPr>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84"/>
        <w:ind w:firstLine="480"/>
        <w:jc w:val="center"/>
        <w:rPr>
          <w:rFonts w:hint="eastAsia" w:ascii="宋体" w:hAnsi="宋体" w:cs="宋体"/>
          <w:b/>
          <w:bCs/>
          <w:color w:val="auto"/>
          <w:sz w:val="32"/>
          <w:szCs w:val="44"/>
          <w:highlight w:val="none"/>
        </w:rPr>
      </w:pPr>
      <w:r/>
      <w:bookmarkStart w:id="92" w:name="_Toc462564146"/>
      <w:r>
        <w:rPr>
          <w:rFonts w:hint="eastAsia" w:ascii="宋体" w:hAnsi="宋体" w:cs="宋体"/>
          <w:b/>
          <w:bCs/>
          <w:color w:val="auto"/>
          <w:sz w:val="32"/>
          <w:szCs w:val="44"/>
          <w:highlight w:val="none"/>
          <w:lang w:val="en-US" w:eastAsia="zh-CN"/>
        </w:rPr>
        <w:t xml:space="preserve">九</w:t>
      </w:r>
      <w:r>
        <w:rPr>
          <w:rFonts w:hint="eastAsia" w:ascii="宋体" w:hAnsi="宋体" w:cs="宋体"/>
          <w:b/>
          <w:bCs/>
          <w:color w:val="auto"/>
          <w:sz w:val="32"/>
          <w:szCs w:val="44"/>
          <w:highlight w:val="none"/>
        </w:rPr>
        <w:t xml:space="preserve">、拟投入人员一览表</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eastAsia="zh-CN"/>
              </w:rPr>
              <w:t xml:space="preserve">……</w:t>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before="25" w:after="25" w:line="360" w:lineRule="auto"/>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pStyle w:val="984"/>
        <w:ind w:firstLine="480"/>
        <w:jc w:val="center"/>
        <w:rPr>
          <w:rFonts w:hint="default" w:ascii="宋体" w:hAnsi="宋体" w:cs="宋体"/>
          <w:b/>
          <w:bCs/>
          <w:color w:val="auto"/>
          <w:sz w:val="32"/>
          <w:szCs w:val="44"/>
          <w:highlight w:val="none"/>
          <w:lang w:val="en-US" w:eastAsia="zh-CN"/>
        </w:rPr>
      </w:pPr>
      <w:r>
        <w:rPr>
          <w:rFonts w:hint="eastAsia" w:ascii="宋体" w:hAnsi="宋体" w:cs="宋体"/>
          <w:b/>
          <w:bCs/>
          <w:color w:val="auto"/>
          <w:sz w:val="32"/>
          <w:szCs w:val="44"/>
          <w:highlight w:val="none"/>
          <w:lang w:val="en-US" w:eastAsia="zh-CN"/>
        </w:rPr>
        <w:t xml:space="preserve">十、其他</w:t>
      </w:r>
      <w:bookmarkEnd w:id="92"/>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jc w:val="center"/>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投标人认为有必要提供的声明和文件，如有自拟并自行添加</w:t>
      </w:r>
      <w:r/>
    </w:p>
    <w:p>
      <w:pPr>
        <w:pStyle w:val="762"/>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2"/>
        <w:rPr>
          <w:rFonts w:hint="eastAsia" w:ascii="宋体" w:hAnsi="宋体" w:cs="宋体"/>
          <w:b/>
          <w:color w:val="auto"/>
          <w:highlight w:val="none"/>
        </w:rPr>
      </w:pPr>
      <w:r>
        <w:rPr>
          <w:rFonts w:hint="eastAsia" w:ascii="宋体" w:hAnsi="宋体" w:cs="宋体"/>
          <w:b/>
          <w:color w:val="auto"/>
          <w:highlight w:val="none"/>
        </w:rPr>
      </w:r>
      <w:r/>
    </w:p>
    <w:p>
      <w:pPr>
        <w:rPr>
          <w:rFonts w:hint="eastAsia" w:ascii="宋体" w:hAnsi="宋体" w:cs="宋体"/>
          <w:b/>
          <w:color w:val="auto"/>
          <w:highlight w:val="none"/>
        </w:rPr>
      </w:pPr>
      <w:r>
        <w:rPr>
          <w:rFonts w:hint="eastAsia" w:ascii="宋体" w:hAnsi="宋体" w:cs="宋体"/>
          <w:b/>
          <w:color w:val="auto"/>
          <w:highlight w:val="none"/>
        </w:rPr>
      </w:r>
      <w:r/>
    </w:p>
    <w:p>
      <w:pPr>
        <w:pStyle w:val="762"/>
        <w:rPr>
          <w:rFonts w:hint="eastAsia"/>
        </w:rPr>
      </w:pPr>
      <w:r>
        <w:rPr>
          <w:rFonts w:hint="eastAsia"/>
        </w:rPr>
      </w:r>
      <w:r/>
    </w:p>
    <w:p>
      <w:pPr>
        <w:rPr>
          <w:rFonts w:hint="eastAsia"/>
        </w:rPr>
      </w:pPr>
      <w:r>
        <w:rPr>
          <w:rFonts w:hint="eastAsia"/>
        </w:rPr>
      </w:r>
      <w:r/>
    </w:p>
    <w:p>
      <w:pPr>
        <w:jc w:val="center"/>
        <w:widowControl/>
        <w:rPr>
          <w:rFonts w:hint="eastAsia" w:ascii="宋体" w:hAnsi="宋体" w:cs="宋体"/>
          <w:b/>
          <w:color w:val="auto"/>
          <w:highlight w:val="none"/>
        </w:rPr>
      </w:pPr>
      <w:r>
        <w:rPr>
          <w:rFonts w:hint="eastAsia" w:ascii="宋体" w:hAnsi="宋体" w:cs="宋体"/>
          <w:b/>
          <w:color w:val="auto"/>
          <w:highlight w:val="none"/>
        </w:rPr>
      </w:r>
      <w:r/>
    </w:p>
    <w:p>
      <w:pPr>
        <w:jc w:val="center"/>
        <w:widowControl/>
        <w:rPr>
          <w:rFonts w:hint="eastAsia" w:ascii="宋体" w:hAnsi="宋体" w:cs="宋体"/>
          <w:b/>
          <w:color w:val="auto"/>
          <w:highlight w:val="none"/>
        </w:rPr>
      </w:pPr>
      <w:r>
        <w:rPr>
          <w:rFonts w:hint="eastAsia" w:ascii="宋体" w:hAnsi="宋体" w:cs="宋体"/>
          <w:b/>
          <w:color w:val="auto"/>
          <w:highlight w:val="none"/>
        </w:rPr>
        <w:t xml:space="preserve">主要标的信息（中标后将公示）</w:t>
      </w:r>
      <w:r/>
    </w:p>
    <w:p>
      <w:pPr>
        <w:pStyle w:val="761"/>
        <w:rPr>
          <w:rFonts w:hint="eastAsia"/>
        </w:rPr>
      </w:pPr>
      <w:r>
        <w:rPr>
          <w:rFonts w:hint="eastAsia"/>
        </w:rPr>
      </w:r>
      <w:r/>
    </w:p>
    <w:p>
      <w:pPr>
        <w:spacing w:after="312" w:line="360" w:lineRule="auto"/>
        <w:rPr>
          <w:rFonts w:hint="eastAsia" w:ascii="宋体" w:hAnsi="宋体" w:cs="宋体"/>
          <w:b/>
          <w:color w:val="auto"/>
          <w:highlight w:val="none"/>
        </w:rPr>
      </w:pPr>
      <w:r>
        <w:rPr>
          <w:rFonts w:hint="eastAsia" w:ascii="宋体" w:hAnsi="宋体" w:eastAsia="宋体" w:cs="宋体"/>
          <w:sz w:val="21"/>
          <w:szCs w:val="21"/>
        </w:rPr>
        <w:t xml:space="preserve">投标人名称（加盖CA电子公章）</w:t>
      </w:r>
      <w:r>
        <w:rPr>
          <w:rFonts w:hint="eastAsia" w:ascii="宋体" w:hAnsi="宋体" w:cs="宋体"/>
          <w:color w:val="auto"/>
          <w:highlight w:val="none"/>
        </w:rPr>
        <w:t xml:space="preserve">：</w:t>
      </w:r>
      <w:r/>
    </w:p>
    <w:tbl>
      <w:tblPr>
        <w:tblStyle w:val="760"/>
        <w:tblW w:w="67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3"/>
      </w:tblGrid>
      <w:tr>
        <w:trPr>
          <w:trHeight w:val="316"/>
        </w:trPr>
        <w:tc>
          <w:tcPr>
            <w:tcW w:w="6703" w:type="dxa"/>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货物类</w:t>
            </w:r>
            <w:r/>
          </w:p>
        </w:tc>
      </w:tr>
      <w:tr>
        <w:trPr>
          <w:trHeight w:val="3810"/>
        </w:trPr>
        <w:tc>
          <w:tcPr>
            <w:tcW w:w="6703" w:type="dxa"/>
            <w:textDirection w:val="lrTb"/>
            <w:noWrap w:val="false"/>
          </w:tcPr>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品牌（如有）：</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规格型号：</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p>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单价：</w:t>
            </w:r>
            <w:r/>
          </w:p>
        </w:tc>
      </w:tr>
    </w:tbl>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r>
      <w:r/>
    </w:p>
    <w:p>
      <w:pPr>
        <w:jc w:val="center"/>
        <w:spacing w:line="500" w:lineRule="atLeast"/>
        <w:rPr>
          <w:rFonts w:hint="eastAsia" w:ascii="宋体" w:hAnsi="宋体" w:eastAsia="宋体" w:cs="宋体"/>
          <w:b/>
          <w:bCs/>
          <w:sz w:val="21"/>
          <w:szCs w:val="21"/>
        </w:rPr>
      </w:pPr>
      <w:r>
        <w:rPr>
          <w:rFonts w:hint="eastAsia" w:ascii="宋体" w:hAnsi="宋体" w:eastAsia="宋体" w:cs="宋体"/>
          <w:b/>
          <w:bCs/>
          <w:sz w:val="21"/>
          <w:szCs w:val="21"/>
        </w:rPr>
        <w:t xml:space="preserve">业绩表（格式仅供参考）</w:t>
      </w:r>
      <w:r/>
    </w:p>
    <w:tbl>
      <w:tblPr>
        <w:tblStyle w:val="1050"/>
        <w:tblW w:w="4750" w:type="pct"/>
        <w:tblInd w:w="2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2"/>
        <w:gridCol w:w="1008"/>
        <w:gridCol w:w="1730"/>
        <w:gridCol w:w="641"/>
        <w:gridCol w:w="870"/>
        <w:gridCol w:w="1283"/>
        <w:gridCol w:w="755"/>
        <w:gridCol w:w="1130"/>
      </w:tblGrid>
      <w:tr>
        <w:trPr>
          <w:trHeight w:val="840"/>
        </w:trPr>
        <w:tc>
          <w:tcPr>
            <w:tcBorders>
              <w:bottom w:val="single" w:color="000000" w:sz="6" w:space="0"/>
              <w:right w:val="single" w:color="000000" w:sz="6" w:space="0"/>
            </w:tcBorders>
            <w:tcMar>
              <w:left w:w="20" w:type="dxa"/>
              <w:top w:w="20" w:type="dxa"/>
              <w:right w:w="20" w:type="dxa"/>
              <w:bottom w:w="8" w:type="dxa"/>
            </w:tcMar>
            <w:tcW w:w="512"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bottom w:val="single" w:color="000000" w:sz="6" w:space="0"/>
              <w:right w:val="single" w:color="000000" w:sz="6" w:space="0"/>
            </w:tcBorders>
            <w:tcMar>
              <w:left w:w="25" w:type="dxa"/>
              <w:top w:w="20" w:type="dxa"/>
              <w:right w:w="20" w:type="dxa"/>
              <w:bottom w:w="8" w:type="dxa"/>
            </w:tcMar>
            <w:tcW w:w="1008"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p>
        </w:tc>
        <w:tc>
          <w:tcPr>
            <w:tcBorders>
              <w:bottom w:val="single" w:color="000000" w:sz="6" w:space="0"/>
              <w:right w:val="single" w:color="000000" w:sz="6" w:space="0"/>
            </w:tcBorders>
            <w:tcMar>
              <w:left w:w="25" w:type="dxa"/>
              <w:top w:w="20" w:type="dxa"/>
              <w:right w:w="20" w:type="dxa"/>
              <w:bottom w:w="8" w:type="dxa"/>
            </w:tcMar>
            <w:tcW w:w="173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供货设备清单</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（品牌、型号）</w:t>
            </w:r>
            <w:r/>
          </w:p>
        </w:tc>
        <w:tc>
          <w:tcPr>
            <w:tcBorders>
              <w:bottom w:val="single" w:color="000000" w:sz="6" w:space="0"/>
              <w:right w:val="single" w:color="000000" w:sz="6" w:space="0"/>
            </w:tcBorders>
            <w:tcMar>
              <w:left w:w="25" w:type="dxa"/>
              <w:top w:w="20" w:type="dxa"/>
              <w:right w:w="20" w:type="dxa"/>
              <w:bottom w:w="8" w:type="dxa"/>
            </w:tcMar>
            <w:tcW w:w="641"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bottom w:val="single" w:color="000000" w:sz="6" w:space="0"/>
              <w:right w:val="single" w:color="000000" w:sz="6" w:space="0"/>
            </w:tcBorders>
            <w:tcMar>
              <w:left w:w="25" w:type="dxa"/>
              <w:top w:w="20" w:type="dxa"/>
              <w:right w:w="20" w:type="dxa"/>
              <w:bottom w:w="8" w:type="dxa"/>
            </w:tcMar>
            <w:tcW w:w="87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签约</w:t>
            </w:r>
            <w:r/>
          </w:p>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Borders>
              <w:bottom w:val="single" w:color="000000" w:sz="6" w:space="0"/>
              <w:right w:val="single" w:color="000000" w:sz="6" w:space="0"/>
            </w:tcBorders>
            <w:tcMar>
              <w:left w:w="25" w:type="dxa"/>
              <w:top w:w="20" w:type="dxa"/>
              <w:right w:w="20" w:type="dxa"/>
              <w:bottom w:w="8" w:type="dxa"/>
            </w:tcMar>
            <w:tcW w:w="1283"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货物合同价</w:t>
            </w:r>
            <w:r/>
          </w:p>
        </w:tc>
        <w:tc>
          <w:tcPr>
            <w:tcBorders>
              <w:bottom w:val="single" w:color="000000" w:sz="6" w:space="0"/>
              <w:right w:val="single" w:color="000000" w:sz="6" w:space="0"/>
            </w:tcBorders>
            <w:tcMar>
              <w:left w:w="25" w:type="dxa"/>
              <w:top w:w="20" w:type="dxa"/>
              <w:right w:w="20" w:type="dxa"/>
              <w:bottom w:w="8" w:type="dxa"/>
            </w:tcMar>
            <w:tcW w:w="755"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业主 名称</w:t>
            </w:r>
            <w:r/>
          </w:p>
        </w:tc>
        <w:tc>
          <w:tcPr>
            <w:tcBorders>
              <w:bottom w:val="single" w:color="000000" w:sz="6" w:space="0"/>
            </w:tcBorders>
            <w:tcMar>
              <w:left w:w="25" w:type="dxa"/>
              <w:top w:w="20" w:type="dxa"/>
              <w:right w:w="20" w:type="dxa"/>
              <w:bottom w:w="8" w:type="dxa"/>
            </w:tcMar>
            <w:tcW w:w="1130" w:type="dxa"/>
            <w:vAlign w:val="center"/>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地址/电话/传真</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r>
        <w:trPr>
          <w:trHeight w:val="499"/>
        </w:trPr>
        <w:tc>
          <w:tcPr>
            <w:tcBorders>
              <w:bottom w:val="single" w:color="000000" w:sz="6" w:space="0"/>
              <w:right w:val="single" w:color="000000" w:sz="6" w:space="0"/>
            </w:tcBorders>
            <w:tcMar>
              <w:left w:w="20" w:type="dxa"/>
              <w:top w:w="25" w:type="dxa"/>
              <w:right w:w="20" w:type="dxa"/>
              <w:bottom w:w="8" w:type="dxa"/>
            </w:tcMar>
            <w:tcW w:w="512" w:type="dxa"/>
            <w:vAlign w:val="bottom"/>
            <w:textDirection w:val="lrTb"/>
            <w:noWrap w:val="false"/>
          </w:tcPr>
          <w:p>
            <w:pPr>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000000" w:sz="6" w:space="0"/>
              <w:right w:val="single" w:color="000000" w:sz="6" w:space="0"/>
            </w:tcBorders>
            <w:tcMar>
              <w:left w:w="25" w:type="dxa"/>
              <w:top w:w="25" w:type="dxa"/>
              <w:right w:w="20" w:type="dxa"/>
              <w:bottom w:w="8" w:type="dxa"/>
            </w:tcMar>
            <w:tcW w:w="1008"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73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641"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000000" w:sz="6" w:space="0"/>
              <w:right w:val="single" w:color="000000" w:sz="6" w:space="0"/>
            </w:tcBorders>
            <w:tcMar>
              <w:left w:w="25" w:type="dxa"/>
              <w:top w:w="25" w:type="dxa"/>
              <w:right w:w="20" w:type="dxa"/>
              <w:bottom w:w="8" w:type="dxa"/>
            </w:tcMar>
            <w:tcW w:w="87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1283"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right w:val="single" w:color="000000" w:sz="6" w:space="0"/>
            </w:tcBorders>
            <w:tcMar>
              <w:left w:w="25" w:type="dxa"/>
              <w:top w:w="25" w:type="dxa"/>
              <w:right w:w="20" w:type="dxa"/>
              <w:bottom w:w="8" w:type="dxa"/>
            </w:tcMar>
            <w:tcW w:w="755"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c>
          <w:tcPr>
            <w:tcBorders>
              <w:bottom w:val="single" w:color="000000" w:sz="6" w:space="0"/>
            </w:tcBorders>
            <w:tcMar>
              <w:left w:w="25" w:type="dxa"/>
              <w:top w:w="25" w:type="dxa"/>
              <w:right w:w="20" w:type="dxa"/>
              <w:bottom w:w="8" w:type="dxa"/>
            </w:tcMar>
            <w:tcW w:w="1130" w:type="dxa"/>
            <w:vAlign w:val="bottom"/>
            <w:textDirection w:val="lrTb"/>
            <w:noWrap w:val="false"/>
          </w:tcPr>
          <w:p>
            <w:pP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w:t>
            </w:r>
            <w:r/>
          </w:p>
        </w:tc>
      </w:tr>
    </w:tbl>
    <w:p>
      <w:pPr>
        <w:spacing w:line="400" w:lineRule="atLeast"/>
        <w:rPr>
          <w:rFonts w:hint="eastAsia" w:ascii="宋体" w:hAnsi="宋体" w:eastAsia="宋体" w:cs="宋体"/>
          <w:sz w:val="21"/>
          <w:szCs w:val="21"/>
        </w:rPr>
      </w:pPr>
      <w:r>
        <w:rPr>
          <w:rFonts w:hint="eastAsia" w:ascii="宋体" w:hAnsi="宋体" w:eastAsia="宋体" w:cs="宋体"/>
          <w:sz w:val="21"/>
          <w:szCs w:val="21"/>
        </w:rPr>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投标人名称（加盖CA电子公章）</w:t>
      </w:r>
      <w:r>
        <w:rPr>
          <w:rFonts w:hint="eastAsia" w:ascii="宋体" w:hAnsi="宋体" w:eastAsia="宋体" w:cs="宋体"/>
          <w:sz w:val="21"/>
          <w:szCs w:val="21"/>
          <w:lang w:val="zh-CN"/>
        </w:rPr>
        <w:t xml:space="preserve">：____________</w:t>
      </w:r>
      <w:r/>
    </w:p>
    <w:p>
      <w:pPr>
        <w:spacing w:before="25" w:after="25"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日期：_____年______月______日   </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联合体协议（如有）</w:t>
      </w:r>
      <w:r/>
    </w:p>
    <w:p>
      <w:pPr>
        <w:ind w:firstLine="211"/>
        <w:jc w:val="center"/>
        <w:spacing w:line="360" w:lineRule="auto"/>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（联合体中各供应商全称）在此达成以下协议：</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、我们</w:t>
      </w:r>
      <w:r>
        <w:rPr>
          <w:rFonts w:hint="eastAsia" w:ascii="宋体" w:hAnsi="宋体"/>
          <w:color w:val="auto"/>
          <w:sz w:val="21"/>
          <w:szCs w:val="21"/>
          <w:highlight w:val="none"/>
          <w:u w:val="single"/>
        </w:rPr>
        <w:t xml:space="preserve"> （供应商1），（供应商2） ，</w:t>
      </w:r>
      <w:r>
        <w:rPr>
          <w:rFonts w:ascii="宋体" w:hAnsi="宋体"/>
          <w:color w:val="auto"/>
          <w:sz w:val="21"/>
          <w:szCs w:val="21"/>
          <w:highlight w:val="none"/>
          <w:u w:val="single"/>
        </w:rPr>
        <w:t xml:space="preserve">……</w:t>
      </w:r>
      <w:r>
        <w:rPr>
          <w:rFonts w:hint="eastAsia" w:ascii="宋体" w:hAnsi="宋体"/>
          <w:color w:val="auto"/>
          <w:sz w:val="21"/>
          <w:szCs w:val="21"/>
          <w:highlight w:val="none"/>
        </w:rPr>
        <w:t xml:space="preserve">自愿组成联合体，参加江苏苏维工程管理有限公司组织的采购编号为</w:t>
      </w:r>
      <w:r>
        <w:rPr>
          <w:rFonts w:hint="eastAsia" w:ascii="宋体" w:hAnsi="宋体"/>
          <w:color w:val="auto"/>
          <w:sz w:val="21"/>
          <w:szCs w:val="21"/>
          <w:highlight w:val="none"/>
          <w:u w:val="single"/>
        </w:rPr>
        <w:t xml:space="preserve">（编号全称），（项目全称）</w:t>
      </w:r>
      <w:r>
        <w:rPr>
          <w:rFonts w:hint="eastAsia" w:ascii="宋体" w:hAnsi="宋体"/>
          <w:color w:val="auto"/>
          <w:sz w:val="21"/>
          <w:szCs w:val="21"/>
          <w:highlight w:val="none"/>
        </w:rPr>
        <w:t xml:space="preserve">项目（采购包号：**）的政府采购活动，我联合体指定</w:t>
      </w:r>
      <w:r>
        <w:rPr>
          <w:rFonts w:hint="eastAsia" w:ascii="宋体" w:hAnsi="宋体"/>
          <w:color w:val="auto"/>
          <w:sz w:val="21"/>
          <w:szCs w:val="21"/>
          <w:highlight w:val="none"/>
          <w:u w:val="single"/>
        </w:rPr>
        <w:t xml:space="preserve">（供应商*）</w:t>
      </w:r>
      <w:r>
        <w:rPr>
          <w:rFonts w:hint="eastAsia" w:ascii="宋体" w:hAnsi="宋体"/>
          <w:color w:val="auto"/>
          <w:sz w:val="21"/>
          <w:szCs w:val="21"/>
          <w:highlight w:val="none"/>
        </w:rPr>
        <w:t xml:space="preserve">为牵头单位（牵头单位必须为联合体成员）。</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、若我们联合中标、成交，（供应商单位</w:t>
      </w:r>
      <w:r>
        <w:rPr>
          <w:rFonts w:ascii="宋体" w:hAnsi="宋体"/>
          <w:color w:val="auto"/>
          <w:sz w:val="21"/>
          <w:szCs w:val="21"/>
          <w:highlight w:val="none"/>
        </w:rPr>
        <w:t xml:space="preserve">1</w:t>
      </w:r>
      <w:r>
        <w:rPr>
          <w:rFonts w:hint="eastAsia" w:ascii="宋体" w:hAnsi="宋体"/>
          <w:color w:val="auto"/>
          <w:sz w:val="21"/>
          <w:szCs w:val="21"/>
          <w:highlight w:val="none"/>
        </w:rPr>
        <w:t xml:space="preserve">全称）实施项目中（工作内容）部分工作，并承担相应的责任。（供应商单位</w:t>
      </w:r>
      <w:r>
        <w:rPr>
          <w:rFonts w:ascii="宋体" w:hAnsi="宋体"/>
          <w:color w:val="auto"/>
          <w:sz w:val="21"/>
          <w:szCs w:val="21"/>
          <w:highlight w:val="none"/>
        </w:rPr>
        <w:t xml:space="preserve">2</w:t>
      </w:r>
      <w:r>
        <w:rPr>
          <w:rFonts w:hint="eastAsia" w:ascii="宋体" w:hAnsi="宋体"/>
          <w:color w:val="auto"/>
          <w:sz w:val="21"/>
          <w:szCs w:val="21"/>
          <w:highlight w:val="none"/>
        </w:rPr>
        <w:t xml:space="preserve">全称）实施项目中（工作内容）部分工作，并承担相应的责任……。（注：联合体中各供应商都应明示所承担的工作和相应的责任）。</w:t>
      </w:r>
      <w:r/>
    </w:p>
    <w:p>
      <w:pPr>
        <w:ind w:firstLine="645"/>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w:t>
      </w:r>
      <w:r>
        <w:rPr>
          <w:rFonts w:hint="eastAsia" w:ascii="宋体" w:hAnsi="宋体"/>
          <w:color w:val="auto"/>
          <w:sz w:val="21"/>
          <w:szCs w:val="21"/>
          <w:highlight w:val="none"/>
        </w:rPr>
        <w:t xml:space="preserve">、其中</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（小型、微型企业/残疾人福利性单位/监狱企业全称）为</w:t>
      </w:r>
      <w:r>
        <w:rPr>
          <w:rFonts w:ascii="宋体" w:hAnsi="宋体"/>
          <w:color w:val="auto"/>
          <w:sz w:val="21"/>
          <w:szCs w:val="21"/>
          <w:highlight w:val="none"/>
          <w:u w:val="single"/>
        </w:rPr>
        <w:t xml:space="preserve">    </w:t>
      </w:r>
      <w:r>
        <w:rPr>
          <w:rFonts w:hint="eastAsia" w:ascii="宋体" w:hAnsi="宋体"/>
          <w:color w:val="auto"/>
          <w:sz w:val="21"/>
          <w:szCs w:val="21"/>
          <w:highlight w:val="none"/>
        </w:rPr>
        <w:t xml:space="preserve">（小型、微型企业/残疾人福利性单位/监狱企业）企业，且我们约定该公司/单位所承担的合同金额将占本项目合同总金额的</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56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w:t>
      </w:r>
      <w:r/>
    </w:p>
    <w:p>
      <w:pPr>
        <w:ind w:firstLine="646"/>
        <w:jc w:val="right"/>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联合体中各供应商全称（公章）：</w:t>
      </w:r>
      <w:r>
        <w:rPr>
          <w:rFonts w:ascii="宋体" w:hAnsi="宋体"/>
          <w:color w:val="auto"/>
          <w:sz w:val="21"/>
          <w:szCs w:val="21"/>
          <w:highlight w:val="none"/>
        </w:rPr>
        <w:t xml:space="preserve">     </w:t>
      </w:r>
      <w:r/>
    </w:p>
    <w:p>
      <w:pPr>
        <w:ind w:firstLine="646"/>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               日期：</w:t>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5"/>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备注：本招标文件中要求加盖CA电子签章的地方，仅需加盖牵头单位的CA电子签章。</w:t>
      </w:r>
      <w:r/>
    </w:p>
    <w:p>
      <w:pPr>
        <w:jc w:val="left"/>
        <w:spacing w:line="500" w:lineRule="atLeast"/>
        <w:rPr>
          <w:rFonts w:ascii="宋体" w:hAnsi="宋体" w:cs="宋体"/>
          <w:b/>
          <w:bCs/>
        </w:rPr>
      </w:pPr>
      <w:r>
        <w:rPr>
          <w:rFonts w:ascii="宋体" w:hAnsi="宋体" w:cs="宋体"/>
          <w:b/>
          <w:bCs/>
        </w:rPr>
      </w:r>
      <w:r/>
    </w:p>
    <w:p>
      <w:pPr>
        <w:pStyle w:val="762"/>
        <w:rPr>
          <w:rFonts w:hint="eastAsia"/>
        </w:rPr>
      </w:pPr>
      <w:r>
        <w:rPr>
          <w:rFonts w:hint="eastAsia"/>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535253" cy="1729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7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pPr>
    <w:r>
      <w:rPr>
        <w:rFonts w:hint="eastAsia"/>
        <w:lang w:eastAsia="zh-CN"/>
      </w:rPr>
      <w:t xml:space="preserve">JSZC-321000-SWGC-G2026-0054号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pPr>
    <w:r>
      <w:rPr>
        <w:rFonts w:hint="eastAsia"/>
        <w:lang w:eastAsia="zh-CN"/>
      </w:rPr>
      <w:t xml:space="preserve">JSZC-321000-SWGC-G2026-0054号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7"/>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3">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0"/>
      </w:pPr>
      <w:rPr>
        <w:rFonts w:hint="default" w:ascii="宋体" w:hAnsi="宋体" w:eastAsia="宋体" w:cs="宋体"/>
        <w:color w:val="auto"/>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5"/>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uiPriority w:val="0"/>
    <w:qFormat/>
    <w:pPr>
      <w:jc w:val="both"/>
      <w:widowControl w:val="off"/>
    </w:pPr>
    <w:rPr>
      <w:rFonts w:hint="default" w:ascii="Calibri" w:hAnsi="Calibri" w:eastAsia="宋体" w:cs="Times New Roman"/>
      <w:sz w:val="21"/>
      <w:szCs w:val="22"/>
      <w:lang w:val="en-US" w:eastAsia="zh-CN" w:bidi="ar-SA"/>
    </w:rPr>
  </w:style>
  <w:style w:type="paragraph" w:styleId="750">
    <w:name w:val="Heading 1"/>
    <w:basedOn w:val="749"/>
    <w:next w:val="749"/>
    <w:link w:val="829"/>
    <w:uiPriority w:val="9"/>
    <w:qFormat/>
    <w:pPr>
      <w:jc w:val="center"/>
      <w:keepLines/>
      <w:keepNext/>
      <w:spacing w:line="360" w:lineRule="auto"/>
      <w:outlineLvl w:val="0"/>
    </w:pPr>
    <w:rPr>
      <w:rFonts w:ascii="Arial" w:hAnsi="Arial" w:cs="Arial"/>
      <w:b/>
      <w:sz w:val="30"/>
      <w:szCs w:val="40"/>
    </w:rPr>
  </w:style>
  <w:style w:type="paragraph" w:styleId="751">
    <w:name w:val="Heading 2"/>
    <w:basedOn w:val="749"/>
    <w:next w:val="749"/>
    <w:link w:val="830"/>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831"/>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832"/>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833"/>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834"/>
    <w:uiPriority w:val="9"/>
    <w:unhideWhenUsed/>
    <w:qFormat/>
    <w:pPr>
      <w:keepLines/>
      <w:keepNext/>
      <w:spacing w:before="320" w:after="200"/>
      <w:outlineLvl w:val="5"/>
    </w:pPr>
    <w:rPr>
      <w:rFonts w:ascii="Arial" w:hAnsi="Arial" w:eastAsia="Arial" w:cs="Arial"/>
      <w:b/>
      <w:bCs/>
      <w:sz w:val="22"/>
    </w:rPr>
  </w:style>
  <w:style w:type="paragraph" w:styleId="756">
    <w:name w:val="Heading 7"/>
    <w:basedOn w:val="749"/>
    <w:next w:val="749"/>
    <w:link w:val="835"/>
    <w:uiPriority w:val="9"/>
    <w:unhideWhenUsed/>
    <w:qFormat/>
    <w:pPr>
      <w:keepLines/>
      <w:keepNext/>
      <w:spacing w:before="320" w:after="200"/>
      <w:outlineLvl w:val="6"/>
    </w:pPr>
    <w:rPr>
      <w:rFonts w:ascii="Arial" w:hAnsi="Arial" w:eastAsia="Arial" w:cs="Arial"/>
      <w:b/>
      <w:bCs/>
      <w:i/>
      <w:iCs/>
      <w:sz w:val="22"/>
    </w:rPr>
  </w:style>
  <w:style w:type="paragraph" w:styleId="757">
    <w:name w:val="Heading 8"/>
    <w:basedOn w:val="749"/>
    <w:next w:val="749"/>
    <w:link w:val="836"/>
    <w:uiPriority w:val="9"/>
    <w:unhideWhenUsed/>
    <w:qFormat/>
    <w:pPr>
      <w:keepLines/>
      <w:keepNext/>
      <w:spacing w:before="320" w:after="200"/>
      <w:outlineLvl w:val="7"/>
    </w:pPr>
    <w:rPr>
      <w:rFonts w:ascii="Arial" w:hAnsi="Arial" w:eastAsia="Arial" w:cs="Arial"/>
      <w:i/>
      <w:iCs/>
      <w:sz w:val="22"/>
    </w:rPr>
  </w:style>
  <w:style w:type="paragraph" w:styleId="758">
    <w:name w:val="Heading 9"/>
    <w:basedOn w:val="749"/>
    <w:next w:val="749"/>
    <w:link w:val="837"/>
    <w:uiPriority w:val="9"/>
    <w:unhideWhenUsed/>
    <w:qFormat/>
    <w:pPr>
      <w:keepLines/>
      <w:keepNext/>
      <w:spacing w:before="320" w:after="200"/>
      <w:outlineLvl w:val="8"/>
    </w:pPr>
    <w:rPr>
      <w:rFonts w:ascii="Arial" w:hAnsi="Arial" w:eastAsia="Arial" w:cs="Arial"/>
      <w:i/>
      <w:iCs/>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First Indent"/>
    <w:basedOn w:val="762"/>
    <w:uiPriority w:val="0"/>
    <w:unhideWhenUsed/>
    <w:qFormat/>
    <w:pPr>
      <w:ind w:firstLine="420"/>
    </w:pPr>
    <w:rPr>
      <w:szCs w:val="21"/>
    </w:rPr>
  </w:style>
  <w:style w:type="paragraph" w:styleId="762">
    <w:name w:val="Body Text"/>
    <w:basedOn w:val="749"/>
    <w:uiPriority w:val="0"/>
    <w:qFormat/>
    <w:pPr>
      <w:spacing w:after="120"/>
    </w:pPr>
    <w:rPr>
      <w:rFonts w:ascii="Times New Roman" w:hAnsi="Times New Roman"/>
    </w:rPr>
  </w:style>
  <w:style w:type="paragraph" w:styleId="763">
    <w:name w:val="toc 7"/>
    <w:basedOn w:val="749"/>
    <w:next w:val="749"/>
    <w:uiPriority w:val="39"/>
    <w:unhideWhenUsed/>
    <w:qFormat/>
    <w:pPr>
      <w:ind w:left="1701"/>
      <w:spacing w:after="57"/>
    </w:pPr>
  </w:style>
  <w:style w:type="paragraph" w:styleId="764">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annotation text"/>
    <w:basedOn w:val="749"/>
    <w:link w:val="1047"/>
    <w:uiPriority w:val="99"/>
    <w:unhideWhenUsed/>
    <w:qFormat/>
    <w:pPr>
      <w:jc w:val="left"/>
    </w:pPr>
  </w:style>
  <w:style w:type="paragraph" w:styleId="766">
    <w:name w:val="Body Text Indent"/>
    <w:basedOn w:val="749"/>
    <w:next w:val="749"/>
    <w:uiPriority w:val="0"/>
    <w:qFormat/>
    <w:pPr>
      <w:ind w:left="420"/>
      <w:spacing w:after="120"/>
    </w:pPr>
    <w:rPr>
      <w:rFonts w:ascii="等线" w:hAnsi="等线" w:eastAsia="等线"/>
    </w:rPr>
  </w:style>
  <w:style w:type="paragraph" w:styleId="767">
    <w:name w:val="toc 5"/>
    <w:basedOn w:val="749"/>
    <w:next w:val="749"/>
    <w:uiPriority w:val="39"/>
    <w:unhideWhenUsed/>
    <w:qFormat/>
    <w:pPr>
      <w:ind w:left="1134"/>
      <w:spacing w:after="57"/>
    </w:pPr>
  </w:style>
  <w:style w:type="paragraph" w:styleId="768">
    <w:name w:val="toc 3"/>
    <w:basedOn w:val="749"/>
    <w:next w:val="749"/>
    <w:uiPriority w:val="39"/>
    <w:unhideWhenUsed/>
    <w:qFormat/>
    <w:pPr>
      <w:ind w:left="567"/>
      <w:spacing w:after="57"/>
    </w:pPr>
  </w:style>
  <w:style w:type="paragraph" w:styleId="769">
    <w:name w:val="Plain Text"/>
    <w:basedOn w:val="749"/>
    <w:uiPriority w:val="0"/>
    <w:qFormat/>
    <w:rPr>
      <w:rFonts w:ascii="宋体" w:hAnsi="Courier New"/>
      <w:sz w:val="20"/>
      <w:szCs w:val="21"/>
    </w:rPr>
  </w:style>
  <w:style w:type="paragraph" w:styleId="770">
    <w:name w:val="toc 8"/>
    <w:basedOn w:val="749"/>
    <w:next w:val="749"/>
    <w:uiPriority w:val="39"/>
    <w:unhideWhenUsed/>
    <w:qFormat/>
    <w:pPr>
      <w:ind w:left="1984"/>
      <w:spacing w:after="57"/>
    </w:pPr>
  </w:style>
  <w:style w:type="paragraph" w:styleId="771">
    <w:name w:val="endnote text"/>
    <w:basedOn w:val="749"/>
    <w:link w:val="975"/>
    <w:uiPriority w:val="99"/>
    <w:semiHidden/>
    <w:unhideWhenUsed/>
    <w:qFormat/>
    <w:rPr>
      <w:sz w:val="20"/>
    </w:rPr>
  </w:style>
  <w:style w:type="paragraph" w:styleId="772">
    <w:name w:val="Footer"/>
    <w:basedOn w:val="749"/>
    <w:link w:val="848"/>
    <w:uiPriority w:val="99"/>
    <w:unhideWhenUsed/>
    <w:qFormat/>
    <w:pPr>
      <w:tabs>
        <w:tab w:val="center" w:pos="7143" w:leader="none"/>
        <w:tab w:val="right" w:pos="14287" w:leader="none"/>
      </w:tabs>
    </w:pPr>
  </w:style>
  <w:style w:type="paragraph" w:styleId="773">
    <w:name w:val="Header"/>
    <w:basedOn w:val="749"/>
    <w:link w:val="846"/>
    <w:uiPriority w:val="99"/>
    <w:unhideWhenUsed/>
    <w:qFormat/>
    <w:pPr>
      <w:tabs>
        <w:tab w:val="center" w:pos="7143" w:leader="none"/>
        <w:tab w:val="right" w:pos="14287" w:leader="none"/>
      </w:tabs>
    </w:pPr>
  </w:style>
  <w:style w:type="paragraph" w:styleId="774">
    <w:name w:val="toc 1"/>
    <w:basedOn w:val="749"/>
    <w:next w:val="749"/>
    <w:uiPriority w:val="39"/>
    <w:unhideWhenUsed/>
    <w:qFormat/>
    <w:pPr>
      <w:spacing w:after="57"/>
    </w:pPr>
  </w:style>
  <w:style w:type="paragraph" w:styleId="775">
    <w:name w:val="toc 4"/>
    <w:basedOn w:val="749"/>
    <w:next w:val="749"/>
    <w:uiPriority w:val="39"/>
    <w:unhideWhenUsed/>
    <w:qFormat/>
    <w:pPr>
      <w:ind w:left="850"/>
      <w:spacing w:after="57"/>
    </w:pPr>
  </w:style>
  <w:style w:type="paragraph" w:styleId="776">
    <w:name w:val="Subtitle"/>
    <w:basedOn w:val="749"/>
    <w:next w:val="749"/>
    <w:link w:val="841"/>
    <w:uiPriority w:val="11"/>
    <w:qFormat/>
    <w:pPr>
      <w:spacing w:before="200" w:after="200"/>
    </w:pPr>
    <w:rPr>
      <w:sz w:val="24"/>
      <w:szCs w:val="24"/>
    </w:rPr>
  </w:style>
  <w:style w:type="paragraph" w:styleId="777">
    <w:name w:val="footnote text"/>
    <w:basedOn w:val="749"/>
    <w:link w:val="974"/>
    <w:uiPriority w:val="99"/>
    <w:semiHidden/>
    <w:unhideWhenUsed/>
    <w:qFormat/>
    <w:pPr>
      <w:spacing w:after="40"/>
    </w:pPr>
    <w:rPr>
      <w:sz w:val="18"/>
    </w:rPr>
  </w:style>
  <w:style w:type="paragraph" w:styleId="778">
    <w:name w:val="toc 6"/>
    <w:basedOn w:val="749"/>
    <w:next w:val="749"/>
    <w:uiPriority w:val="39"/>
    <w:unhideWhenUsed/>
    <w:qFormat/>
    <w:pPr>
      <w:ind w:left="1417"/>
      <w:spacing w:after="57"/>
    </w:pPr>
  </w:style>
  <w:style w:type="paragraph" w:styleId="779">
    <w:name w:val="table of figures"/>
    <w:basedOn w:val="749"/>
    <w:next w:val="749"/>
    <w:uiPriority w:val="99"/>
    <w:unhideWhenUsed/>
    <w:qFormat/>
  </w:style>
  <w:style w:type="paragraph" w:styleId="780">
    <w:name w:val="toc 2"/>
    <w:basedOn w:val="749"/>
    <w:next w:val="749"/>
    <w:uiPriority w:val="39"/>
    <w:unhideWhenUsed/>
    <w:qFormat/>
    <w:pPr>
      <w:ind w:left="283"/>
      <w:spacing w:after="57"/>
    </w:pPr>
  </w:style>
  <w:style w:type="paragraph" w:styleId="781">
    <w:name w:val="toc 9"/>
    <w:basedOn w:val="749"/>
    <w:next w:val="749"/>
    <w:uiPriority w:val="39"/>
    <w:unhideWhenUsed/>
    <w:qFormat/>
    <w:pPr>
      <w:ind w:left="2268"/>
      <w:spacing w:after="57"/>
    </w:pPr>
  </w:style>
  <w:style w:type="paragraph" w:styleId="782">
    <w:name w:val="Normal (Web)"/>
    <w:basedOn w:val="749"/>
    <w:uiPriority w:val="99"/>
    <w:semiHidden/>
    <w:unhideWhenUsed/>
    <w:qFormat/>
    <w:pPr>
      <w:jc w:val="left"/>
      <w:spacing w:beforeAutospacing="1" w:afterAutospacing="1"/>
    </w:pPr>
    <w:rPr>
      <w:sz w:val="24"/>
    </w:rPr>
  </w:style>
  <w:style w:type="paragraph" w:styleId="783">
    <w:name w:val="Title"/>
    <w:basedOn w:val="749"/>
    <w:next w:val="749"/>
    <w:link w:val="840"/>
    <w:uiPriority w:val="10"/>
    <w:qFormat/>
    <w:pPr>
      <w:contextualSpacing/>
      <w:spacing w:before="300" w:after="200"/>
    </w:pPr>
    <w:rPr>
      <w:sz w:val="48"/>
      <w:szCs w:val="48"/>
    </w:rPr>
  </w:style>
  <w:style w:type="paragraph" w:styleId="784">
    <w:name w:val="annotation subject"/>
    <w:basedOn w:val="765"/>
    <w:next w:val="765"/>
    <w:link w:val="1048"/>
    <w:uiPriority w:val="99"/>
    <w:semiHidden/>
    <w:unhideWhenUsed/>
    <w:qFormat/>
    <w:rPr>
      <w:b/>
      <w:bCs/>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endnote reference"/>
    <w:uiPriority w:val="99"/>
    <w:semiHidden/>
    <w:unhideWhenUsed/>
    <w:qFormat/>
    <w:rPr>
      <w:vertAlign w:val="superscript"/>
    </w:rPr>
  </w:style>
  <w:style w:type="character" w:styleId="787">
    <w:name w:val="Emphasis"/>
    <w:uiPriority w:val="0"/>
    <w:qFormat/>
    <w:rPr>
      <w:i/>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annotation reference"/>
    <w:basedOn w:val="759"/>
    <w:uiPriority w:val="0"/>
    <w:qFormat/>
    <w:rPr>
      <w:sz w:val="21"/>
      <w:szCs w:val="21"/>
    </w:rPr>
  </w:style>
  <w:style w:type="character" w:styleId="790">
    <w:name w:val="footnote reference"/>
    <w:uiPriority w:val="99"/>
    <w:unhideWhenUsed/>
    <w:qFormat/>
    <w:rPr>
      <w:vertAlign w:val="superscript"/>
    </w:rPr>
  </w:style>
  <w:style w:type="character" w:styleId="791" w:customStyle="1">
    <w:name w:val="Heading 1 Char"/>
    <w:basedOn w:val="759"/>
    <w:uiPriority w:val="9"/>
    <w:qFormat/>
    <w:rPr>
      <w:rFonts w:ascii="Arial" w:hAnsi="Arial" w:eastAsia="Arial" w:cs="Arial"/>
      <w:sz w:val="40"/>
      <w:szCs w:val="40"/>
    </w:rPr>
  </w:style>
  <w:style w:type="character" w:styleId="792" w:customStyle="1">
    <w:name w:val="Heading 2 Char"/>
    <w:basedOn w:val="759"/>
    <w:uiPriority w:val="9"/>
    <w:qFormat/>
    <w:rPr>
      <w:rFonts w:ascii="Arial" w:hAnsi="Arial" w:eastAsia="Arial" w:cs="Arial"/>
      <w:sz w:val="34"/>
    </w:rPr>
  </w:style>
  <w:style w:type="character" w:styleId="793" w:customStyle="1">
    <w:name w:val="Heading 3 Char"/>
    <w:basedOn w:val="759"/>
    <w:uiPriority w:val="9"/>
    <w:qFormat/>
    <w:rPr>
      <w:rFonts w:ascii="Arial" w:hAnsi="Arial" w:eastAsia="Arial" w:cs="Arial"/>
      <w:sz w:val="30"/>
      <w:szCs w:val="30"/>
    </w:rPr>
  </w:style>
  <w:style w:type="character" w:styleId="794" w:customStyle="1">
    <w:name w:val="Heading 4 Char"/>
    <w:basedOn w:val="759"/>
    <w:uiPriority w:val="9"/>
    <w:qFormat/>
    <w:rPr>
      <w:rFonts w:ascii="Arial" w:hAnsi="Arial" w:eastAsia="Arial" w:cs="Arial"/>
      <w:b/>
      <w:bCs/>
      <w:sz w:val="26"/>
      <w:szCs w:val="26"/>
    </w:rPr>
  </w:style>
  <w:style w:type="character" w:styleId="795" w:customStyle="1">
    <w:name w:val="Heading 5 Char"/>
    <w:basedOn w:val="759"/>
    <w:uiPriority w:val="9"/>
    <w:qFormat/>
    <w:rPr>
      <w:rFonts w:ascii="Arial" w:hAnsi="Arial" w:eastAsia="Arial" w:cs="Arial"/>
      <w:b/>
      <w:bCs/>
      <w:sz w:val="24"/>
      <w:szCs w:val="24"/>
    </w:rPr>
  </w:style>
  <w:style w:type="character" w:styleId="796" w:customStyle="1">
    <w:name w:val="Heading 6 Char"/>
    <w:basedOn w:val="759"/>
    <w:uiPriority w:val="9"/>
    <w:qFormat/>
    <w:rPr>
      <w:rFonts w:ascii="Arial" w:hAnsi="Arial" w:eastAsia="Arial" w:cs="Arial"/>
      <w:b/>
      <w:bCs/>
      <w:sz w:val="22"/>
      <w:szCs w:val="22"/>
    </w:rPr>
  </w:style>
  <w:style w:type="character" w:styleId="797" w:customStyle="1">
    <w:name w:val="Heading 7 Char"/>
    <w:basedOn w:val="759"/>
    <w:uiPriority w:val="9"/>
    <w:qFormat/>
    <w:rPr>
      <w:rFonts w:ascii="Arial" w:hAnsi="Arial" w:eastAsia="Arial" w:cs="Arial"/>
      <w:b/>
      <w:bCs/>
      <w:i/>
      <w:iCs/>
      <w:sz w:val="22"/>
      <w:szCs w:val="22"/>
    </w:rPr>
  </w:style>
  <w:style w:type="character" w:styleId="798" w:customStyle="1">
    <w:name w:val="Heading 8 Char"/>
    <w:basedOn w:val="759"/>
    <w:uiPriority w:val="9"/>
    <w:qFormat/>
    <w:rPr>
      <w:rFonts w:ascii="Arial" w:hAnsi="Arial" w:eastAsia="Arial" w:cs="Arial"/>
      <w:i/>
      <w:iCs/>
      <w:sz w:val="22"/>
      <w:szCs w:val="22"/>
    </w:rPr>
  </w:style>
  <w:style w:type="character" w:styleId="799" w:customStyle="1">
    <w:name w:val="Heading 9 Char"/>
    <w:basedOn w:val="759"/>
    <w:uiPriority w:val="9"/>
    <w:qFormat/>
    <w:rPr>
      <w:rFonts w:ascii="Arial" w:hAnsi="Arial" w:eastAsia="Arial" w:cs="Arial"/>
      <w:i/>
      <w:iCs/>
      <w:sz w:val="21"/>
      <w:szCs w:val="21"/>
    </w:rPr>
  </w:style>
  <w:style w:type="character" w:styleId="800" w:customStyle="1">
    <w:name w:val="Title Char"/>
    <w:basedOn w:val="759"/>
    <w:uiPriority w:val="10"/>
    <w:qFormat/>
    <w:rPr>
      <w:sz w:val="48"/>
      <w:szCs w:val="48"/>
    </w:rPr>
  </w:style>
  <w:style w:type="character" w:styleId="801" w:customStyle="1">
    <w:name w:val="Subtitle Char"/>
    <w:basedOn w:val="759"/>
    <w:uiPriority w:val="11"/>
    <w:qFormat/>
    <w:rPr>
      <w:sz w:val="24"/>
      <w:szCs w:val="24"/>
    </w:rPr>
  </w:style>
  <w:style w:type="character" w:styleId="802" w:customStyle="1">
    <w:name w:val="Quote Char"/>
    <w:uiPriority w:val="29"/>
    <w:qFormat/>
    <w:rPr>
      <w:i/>
    </w:rPr>
  </w:style>
  <w:style w:type="character" w:styleId="803" w:customStyle="1">
    <w:name w:val="Intense Quote Char"/>
    <w:uiPriority w:val="30"/>
    <w:qFormat/>
    <w:rPr>
      <w:i/>
    </w:rPr>
  </w:style>
  <w:style w:type="character" w:styleId="804" w:customStyle="1">
    <w:name w:val="Header Char"/>
    <w:basedOn w:val="759"/>
    <w:uiPriority w:val="99"/>
    <w:qFormat/>
  </w:style>
  <w:style w:type="character" w:styleId="805" w:customStyle="1">
    <w:name w:val="Caption Char"/>
    <w:uiPriority w:val="99"/>
    <w:qFormat/>
  </w:style>
  <w:style w:type="table" w:styleId="806"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2"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3"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8"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4"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5" w:customStyle="1">
    <w:name w:val="Footnote Text Char"/>
    <w:uiPriority w:val="99"/>
    <w:qFormat/>
    <w:rPr>
      <w:sz w:val="18"/>
    </w:rPr>
  </w:style>
  <w:style w:type="character" w:styleId="826" w:customStyle="1">
    <w:name w:val="Endnote Text Char"/>
    <w:uiPriority w:val="99"/>
    <w:qFormat/>
    <w:rPr>
      <w:sz w:val="20"/>
    </w:rPr>
  </w:style>
  <w:style w:type="paragraph" w:styleId="827" w:customStyle="1">
    <w:name w:val="TOC Heading"/>
    <w:uiPriority w:val="39"/>
    <w:unhideWhenUsed/>
    <w:qFormat/>
    <w:rPr>
      <w:rFonts w:hint="default" w:ascii="Times New Roman" w:hAnsi="Times New Roman" w:eastAsia="宋体" w:cs="Times New Roman"/>
    </w:rPr>
  </w:style>
  <w:style w:type="paragraph" w:styleId="828" w:customStyle="1">
    <w:name w:val="Default"/>
    <w:next w:val="749"/>
    <w:uiPriority w:val="0"/>
    <w:qFormat/>
    <w:pPr>
      <w:widowControl w:val="off"/>
    </w:pPr>
    <w:rPr>
      <w:rFonts w:hint="default" w:ascii="黑体" w:hAnsi="Times New Roman" w:eastAsia="黑体" w:cs="Times New Roman"/>
      <w:lang w:val="en-US" w:eastAsia="zh-CN" w:bidi="ar-SA"/>
    </w:rPr>
  </w:style>
  <w:style w:type="character" w:styleId="829" w:customStyle="1">
    <w:name w:val="标题 1 字符"/>
    <w:link w:val="750"/>
    <w:uiPriority w:val="9"/>
    <w:qFormat/>
    <w:rPr>
      <w:rFonts w:ascii="Arial" w:hAnsi="Arial" w:eastAsia="宋体" w:cs="Arial"/>
      <w:b/>
      <w:sz w:val="30"/>
      <w:szCs w:val="40"/>
    </w:rPr>
  </w:style>
  <w:style w:type="character" w:styleId="830" w:customStyle="1">
    <w:name w:val="标题 2 字符"/>
    <w:link w:val="751"/>
    <w:uiPriority w:val="9"/>
    <w:qFormat/>
    <w:rPr>
      <w:rFonts w:ascii="Arial" w:hAnsi="Arial" w:eastAsia="Arial" w:cs="Arial"/>
      <w:sz w:val="34"/>
    </w:rPr>
  </w:style>
  <w:style w:type="character" w:styleId="831" w:customStyle="1">
    <w:name w:val="标题 3 字符"/>
    <w:link w:val="752"/>
    <w:uiPriority w:val="9"/>
    <w:qFormat/>
    <w:rPr>
      <w:rFonts w:ascii="Arial" w:hAnsi="Arial" w:eastAsia="Arial" w:cs="Arial"/>
      <w:sz w:val="30"/>
      <w:szCs w:val="30"/>
    </w:rPr>
  </w:style>
  <w:style w:type="character" w:styleId="832" w:customStyle="1">
    <w:name w:val="标题 4 字符"/>
    <w:link w:val="753"/>
    <w:uiPriority w:val="9"/>
    <w:qFormat/>
    <w:rPr>
      <w:rFonts w:ascii="Arial" w:hAnsi="Arial" w:eastAsia="Arial" w:cs="Arial"/>
      <w:b/>
      <w:bCs/>
      <w:sz w:val="26"/>
      <w:szCs w:val="26"/>
    </w:rPr>
  </w:style>
  <w:style w:type="character" w:styleId="833" w:customStyle="1">
    <w:name w:val="标题 5 字符"/>
    <w:link w:val="754"/>
    <w:uiPriority w:val="9"/>
    <w:qFormat/>
    <w:rPr>
      <w:rFonts w:ascii="Arial" w:hAnsi="Arial" w:eastAsia="Arial" w:cs="Arial"/>
      <w:b/>
      <w:bCs/>
      <w:sz w:val="24"/>
      <w:szCs w:val="24"/>
    </w:rPr>
  </w:style>
  <w:style w:type="character" w:styleId="834" w:customStyle="1">
    <w:name w:val="标题 6 字符"/>
    <w:link w:val="755"/>
    <w:uiPriority w:val="9"/>
    <w:qFormat/>
    <w:rPr>
      <w:rFonts w:ascii="Arial" w:hAnsi="Arial" w:eastAsia="Arial" w:cs="Arial"/>
      <w:b/>
      <w:bCs/>
      <w:sz w:val="22"/>
      <w:szCs w:val="22"/>
    </w:rPr>
  </w:style>
  <w:style w:type="character" w:styleId="835" w:customStyle="1">
    <w:name w:val="标题 7 字符"/>
    <w:link w:val="756"/>
    <w:uiPriority w:val="9"/>
    <w:qFormat/>
    <w:rPr>
      <w:rFonts w:ascii="Arial" w:hAnsi="Arial" w:eastAsia="Arial" w:cs="Arial"/>
      <w:b/>
      <w:bCs/>
      <w:i/>
      <w:iCs/>
      <w:sz w:val="22"/>
      <w:szCs w:val="22"/>
    </w:rPr>
  </w:style>
  <w:style w:type="character" w:styleId="836" w:customStyle="1">
    <w:name w:val="标题 8 字符"/>
    <w:link w:val="757"/>
    <w:uiPriority w:val="9"/>
    <w:qFormat/>
    <w:rPr>
      <w:rFonts w:ascii="Arial" w:hAnsi="Arial" w:eastAsia="Arial" w:cs="Arial"/>
      <w:i/>
      <w:iCs/>
      <w:sz w:val="22"/>
      <w:szCs w:val="22"/>
    </w:rPr>
  </w:style>
  <w:style w:type="character" w:styleId="837" w:customStyle="1">
    <w:name w:val="标题 9 字符"/>
    <w:link w:val="758"/>
    <w:uiPriority w:val="9"/>
    <w:qFormat/>
    <w:rPr>
      <w:rFonts w:ascii="Arial" w:hAnsi="Arial" w:eastAsia="Arial" w:cs="Arial"/>
      <w:i/>
      <w:iCs/>
      <w:sz w:val="21"/>
      <w:szCs w:val="21"/>
    </w:rPr>
  </w:style>
  <w:style w:type="paragraph" w:styleId="838">
    <w:name w:val="List Paragraph"/>
    <w:basedOn w:val="749"/>
    <w:uiPriority w:val="34"/>
    <w:qFormat/>
    <w:pPr>
      <w:contextualSpacing/>
      <w:ind w:left="720"/>
    </w:pPr>
  </w:style>
  <w:style w:type="paragraph" w:styleId="839">
    <w:name w:val="No Spacing"/>
    <w:uiPriority w:val="1"/>
    <w:qFormat/>
    <w:rPr>
      <w:rFonts w:hint="default" w:ascii="Times New Roman" w:hAnsi="Times New Roman" w:eastAsia="宋体" w:cs="Times New Roman"/>
      <w:lang w:val="en-US" w:eastAsia="zh-CN" w:bidi="ar-SA"/>
    </w:rPr>
  </w:style>
  <w:style w:type="character" w:styleId="840" w:customStyle="1">
    <w:name w:val="标题 字符"/>
    <w:link w:val="783"/>
    <w:uiPriority w:val="10"/>
    <w:qFormat/>
    <w:rPr>
      <w:sz w:val="48"/>
      <w:szCs w:val="48"/>
    </w:rPr>
  </w:style>
  <w:style w:type="character" w:styleId="841" w:customStyle="1">
    <w:name w:val="副标题 字符"/>
    <w:link w:val="776"/>
    <w:uiPriority w:val="11"/>
    <w:qFormat/>
    <w:rPr>
      <w:sz w:val="24"/>
      <w:szCs w:val="24"/>
    </w:rPr>
  </w:style>
  <w:style w:type="paragraph" w:styleId="842">
    <w:name w:val="Quote"/>
    <w:basedOn w:val="749"/>
    <w:next w:val="749"/>
    <w:link w:val="843"/>
    <w:uiPriority w:val="29"/>
    <w:qFormat/>
    <w:pPr>
      <w:ind w:left="720" w:right="720"/>
    </w:pPr>
    <w:rPr>
      <w:i/>
    </w:rPr>
  </w:style>
  <w:style w:type="character" w:styleId="843" w:customStyle="1">
    <w:name w:val="引用 字符"/>
    <w:link w:val="842"/>
    <w:uiPriority w:val="29"/>
    <w:qFormat/>
    <w:rPr>
      <w:i/>
    </w:rPr>
  </w:style>
  <w:style w:type="paragraph" w:styleId="844">
    <w:name w:val="Intense Quote"/>
    <w:basedOn w:val="749"/>
    <w:next w:val="749"/>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字符"/>
    <w:link w:val="844"/>
    <w:uiPriority w:val="30"/>
    <w:qFormat/>
    <w:rPr>
      <w:i/>
    </w:rPr>
  </w:style>
  <w:style w:type="character" w:styleId="846" w:customStyle="1">
    <w:name w:val="页眉 字符"/>
    <w:link w:val="773"/>
    <w:uiPriority w:val="99"/>
    <w:qFormat/>
  </w:style>
  <w:style w:type="character" w:styleId="847" w:customStyle="1">
    <w:name w:val="Footer Char"/>
    <w:uiPriority w:val="99"/>
    <w:qFormat/>
  </w:style>
  <w:style w:type="character" w:styleId="848" w:customStyle="1">
    <w:name w:val="页脚 字符"/>
    <w:link w:val="772"/>
    <w:uiPriority w:val="99"/>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字符"/>
    <w:link w:val="777"/>
    <w:uiPriority w:val="99"/>
    <w:qFormat/>
    <w:rPr>
      <w:sz w:val="18"/>
    </w:rPr>
  </w:style>
  <w:style w:type="character" w:styleId="975" w:customStyle="1">
    <w:name w:val="尾注文本 字符"/>
    <w:link w:val="771"/>
    <w:uiPriority w:val="99"/>
    <w:qFormat/>
    <w:rPr>
      <w:sz w:val="20"/>
    </w:rPr>
  </w:style>
  <w:style w:type="paragraph" w:styleId="976" w:customStyle="1">
    <w:name w:val="TOC 标题1"/>
    <w:uiPriority w:val="39"/>
    <w:unhideWhenUsed/>
    <w:qFormat/>
    <w:rPr>
      <w:rFonts w:hint="default" w:ascii="Times New Roman" w:hAnsi="Times New Roman" w:eastAsia="宋体" w:cs="Times New Roman"/>
      <w:lang w:val="en-US" w:eastAsia="zh-CN" w:bidi="ar-SA"/>
    </w:rPr>
  </w:style>
  <w:style w:type="paragraph" w:styleId="977" w:customStyle="1">
    <w:name w:val="标题 11"/>
    <w:basedOn w:val="749"/>
    <w:next w:val="749"/>
    <w:uiPriority w:val="9"/>
    <w:qFormat/>
    <w:pPr>
      <w:keepLines/>
      <w:keepNext/>
      <w:spacing w:before="340" w:after="330" w:line="578" w:lineRule="auto"/>
      <w:outlineLvl w:val="0"/>
    </w:pPr>
    <w:rPr>
      <w:b/>
      <w:bCs/>
      <w:sz w:val="44"/>
      <w:szCs w:val="44"/>
    </w:rPr>
  </w:style>
  <w:style w:type="paragraph" w:styleId="978" w:customStyle="1">
    <w:name w:val="标题 21"/>
    <w:basedOn w:val="749"/>
    <w:next w:val="7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标题 31"/>
    <w:basedOn w:val="749"/>
    <w:next w:val="749"/>
    <w:uiPriority w:val="0"/>
    <w:qFormat/>
    <w:pPr>
      <w:keepLines/>
      <w:keepNext/>
      <w:spacing w:before="260" w:after="260" w:line="416" w:lineRule="auto"/>
      <w:outlineLvl w:val="2"/>
    </w:pPr>
    <w:rPr>
      <w:b/>
      <w:bCs/>
      <w:sz w:val="32"/>
      <w:szCs w:val="32"/>
    </w:rPr>
  </w:style>
  <w:style w:type="character" w:styleId="980" w:customStyle="1">
    <w:name w:val="默认段落字体1"/>
    <w:uiPriority w:val="1"/>
    <w:unhideWhenUsed/>
    <w:qFormat/>
  </w:style>
  <w:style w:type="table" w:styleId="981" w:customStyle="1">
    <w:name w:val="普通表格1"/>
    <w:uiPriority w:val="99"/>
    <w:unhideWhenUsed/>
    <w:qFormat/>
    <w:tblPr>
      <w:tblCellMar>
        <w:left w:w="0" w:type="dxa"/>
        <w:top w:w="0" w:type="dxa"/>
        <w:right w:w="0" w:type="dxa"/>
        <w:bottom w:w="0" w:type="dxa"/>
      </w:tblCellMar>
    </w:tblPr>
  </w:style>
  <w:style w:type="paragraph" w:styleId="982" w:customStyle="1">
    <w:name w:val="正文文本缩进1"/>
    <w:basedOn w:val="749"/>
    <w:next w:val="983"/>
    <w:uiPriority w:val="0"/>
    <w:qFormat/>
    <w:pPr>
      <w:ind w:left="420"/>
      <w:spacing w:after="120"/>
    </w:pPr>
    <w:rPr>
      <w:rFonts w:ascii="等线" w:hAnsi="等线" w:eastAsia="等线"/>
    </w:rPr>
  </w:style>
  <w:style w:type="paragraph" w:styleId="983" w:customStyle="1">
    <w:name w:val="寄信人地址1"/>
    <w:basedOn w:val="749"/>
    <w:uiPriority w:val="99"/>
    <w:unhideWhenUsed/>
    <w:qFormat/>
    <w:rPr>
      <w:rFonts w:ascii="Arial" w:hAnsi="Arial"/>
    </w:rPr>
  </w:style>
  <w:style w:type="paragraph" w:styleId="984" w:customStyle="1">
    <w:name w:val="正文缩进1"/>
    <w:basedOn w:val="749"/>
    <w:uiPriority w:val="0"/>
    <w:unhideWhenUsed/>
    <w:qFormat/>
    <w:pPr>
      <w:ind w:firstLine="420"/>
    </w:pPr>
  </w:style>
  <w:style w:type="paragraph" w:styleId="985" w:customStyle="1">
    <w:name w:val="批注文字1"/>
    <w:basedOn w:val="749"/>
    <w:link w:val="986"/>
    <w:uiPriority w:val="0"/>
    <w:qFormat/>
    <w:pPr>
      <w:jc w:val="left"/>
    </w:pPr>
  </w:style>
  <w:style w:type="character" w:styleId="986" w:customStyle="1">
    <w:name w:val="批注文字 Char"/>
    <w:link w:val="985"/>
    <w:uiPriority w:val="0"/>
    <w:qFormat/>
    <w:rPr>
      <w:rFonts w:ascii="Calibri" w:hAnsi="Calibri"/>
      <w:sz w:val="21"/>
      <w:szCs w:val="22"/>
    </w:rPr>
  </w:style>
  <w:style w:type="paragraph" w:styleId="987" w:customStyle="1">
    <w:name w:val="正文文本11"/>
    <w:basedOn w:val="749"/>
    <w:next w:val="988"/>
    <w:uiPriority w:val="0"/>
    <w:qFormat/>
    <w:rPr>
      <w:rFonts w:ascii="楷体_GB2312" w:hAnsi="Arial" w:eastAsia="楷体_GB2312"/>
      <w:sz w:val="28"/>
      <w:szCs w:val="28"/>
    </w:rPr>
  </w:style>
  <w:style w:type="paragraph" w:styleId="988" w:customStyle="1">
    <w:name w:val="标题1"/>
    <w:basedOn w:val="749"/>
    <w:next w:val="749"/>
    <w:uiPriority w:val="0"/>
    <w:qFormat/>
    <w:pPr>
      <w:jc w:val="center"/>
      <w:spacing w:before="240" w:after="60" w:line="360" w:lineRule="auto"/>
      <w:outlineLvl w:val="0"/>
    </w:pPr>
    <w:rPr>
      <w:rFonts w:ascii="宋体" w:hAnsi="宋体"/>
      <w:b/>
      <w:bCs/>
      <w:sz w:val="32"/>
      <w:szCs w:val="32"/>
    </w:rPr>
  </w:style>
  <w:style w:type="paragraph" w:styleId="989" w:customStyle="1">
    <w:name w:val="纯文本1"/>
    <w:basedOn w:val="749"/>
    <w:uiPriority w:val="99"/>
    <w:qFormat/>
    <w:rPr>
      <w:rFonts w:ascii="宋体" w:hAnsi="Courier New"/>
      <w:sz w:val="20"/>
      <w:szCs w:val="21"/>
    </w:rPr>
  </w:style>
  <w:style w:type="paragraph" w:styleId="990" w:customStyle="1">
    <w:name w:val="正文文本缩进 21"/>
    <w:basedOn w:val="749"/>
    <w:uiPriority w:val="0"/>
    <w:qFormat/>
    <w:pPr>
      <w:ind w:left="640"/>
      <w:spacing w:after="120" w:line="480" w:lineRule="auto"/>
    </w:pPr>
    <w:rPr>
      <w:rFonts w:eastAsia="仿宋_GB2312"/>
      <w:sz w:val="32"/>
      <w:szCs w:val="28"/>
    </w:rPr>
  </w:style>
  <w:style w:type="paragraph" w:styleId="991" w:customStyle="1">
    <w:name w:val="批注框文本1"/>
    <w:basedOn w:val="749"/>
    <w:link w:val="992"/>
    <w:uiPriority w:val="0"/>
    <w:qFormat/>
    <w:rPr>
      <w:sz w:val="18"/>
      <w:szCs w:val="18"/>
    </w:rPr>
  </w:style>
  <w:style w:type="character" w:styleId="992" w:customStyle="1">
    <w:name w:val="批注框文本 Char"/>
    <w:link w:val="991"/>
    <w:uiPriority w:val="0"/>
    <w:qFormat/>
    <w:rPr>
      <w:sz w:val="18"/>
      <w:szCs w:val="18"/>
    </w:rPr>
  </w:style>
  <w:style w:type="paragraph" w:styleId="993" w:customStyle="1">
    <w:name w:val="页脚1"/>
    <w:basedOn w:val="749"/>
    <w:uiPriority w:val="99"/>
    <w:unhideWhenUsed/>
    <w:qFormat/>
    <w:pPr>
      <w:jc w:val="left"/>
      <w:tabs>
        <w:tab w:val="center" w:pos="4153" w:leader="none"/>
        <w:tab w:val="right" w:pos="8306" w:leader="none"/>
      </w:tabs>
    </w:pPr>
    <w:rPr>
      <w:sz w:val="18"/>
      <w:szCs w:val="18"/>
    </w:rPr>
  </w:style>
  <w:style w:type="paragraph" w:styleId="994" w:customStyle="1">
    <w:name w:val="页眉1"/>
    <w:basedOn w:val="74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11"/>
    <w:basedOn w:val="749"/>
    <w:next w:val="749"/>
    <w:uiPriority w:val="39"/>
    <w:unhideWhenUsed/>
    <w:qFormat/>
  </w:style>
  <w:style w:type="paragraph" w:styleId="996" w:customStyle="1">
    <w:name w:val="目录 21"/>
    <w:basedOn w:val="749"/>
    <w:next w:val="749"/>
    <w:uiPriority w:val="0"/>
    <w:qFormat/>
    <w:pPr>
      <w:ind w:left="420"/>
    </w:pPr>
  </w:style>
  <w:style w:type="paragraph" w:styleId="997" w:customStyle="1">
    <w:name w:val="正文文本 21"/>
    <w:basedOn w:val="749"/>
    <w:uiPriority w:val="0"/>
    <w:qFormat/>
    <w:pPr>
      <w:spacing w:after="120" w:line="480" w:lineRule="auto"/>
    </w:pPr>
  </w:style>
  <w:style w:type="paragraph" w:styleId="998" w:customStyle="1">
    <w:name w:val="信息标题1"/>
    <w:basedOn w:val="74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9" w:customStyle="1">
    <w:name w:val="普通(网站)1"/>
    <w:basedOn w:val="749"/>
    <w:uiPriority w:val="0"/>
    <w:qFormat/>
    <w:rPr>
      <w:rFonts w:ascii="Times New Roman" w:hAnsi="Times New Roman"/>
      <w:sz w:val="24"/>
    </w:rPr>
  </w:style>
  <w:style w:type="paragraph" w:styleId="1000" w:customStyle="1">
    <w:name w:val="批注主题1"/>
    <w:basedOn w:val="985"/>
    <w:next w:val="985"/>
    <w:link w:val="1001"/>
    <w:uiPriority w:val="0"/>
    <w:qFormat/>
    <w:rPr>
      <w:b/>
      <w:bCs/>
    </w:rPr>
  </w:style>
  <w:style w:type="character" w:styleId="1001" w:customStyle="1">
    <w:name w:val="批注主题 Char"/>
    <w:link w:val="1000"/>
    <w:uiPriority w:val="0"/>
    <w:qFormat/>
    <w:rPr>
      <w:rFonts w:ascii="Calibri" w:hAnsi="Calibri"/>
      <w:b/>
      <w:bCs/>
      <w:sz w:val="21"/>
      <w:szCs w:val="22"/>
    </w:rPr>
  </w:style>
  <w:style w:type="paragraph" w:styleId="1002" w:customStyle="1">
    <w:name w:val="正文首行缩进 21"/>
    <w:basedOn w:val="982"/>
    <w:next w:val="749"/>
    <w:uiPriority w:val="0"/>
    <w:qFormat/>
    <w:pPr>
      <w:ind w:firstLine="420"/>
      <w:spacing w:before="100" w:beforeAutospacing="1"/>
    </w:pPr>
    <w:rPr>
      <w:rFonts w:ascii="Times New Roman" w:hAnsi="Times New Roman" w:eastAsia="宋体"/>
      <w:sz w:val="20"/>
      <w:szCs w:val="21"/>
    </w:rPr>
  </w:style>
  <w:style w:type="table" w:styleId="1003" w:customStyle="1">
    <w:name w:val="网格型1"/>
    <w:basedOn w:val="981"/>
    <w:uiPriority w:val="0"/>
    <w:qFormat/>
    <w:pPr>
      <w:jc w:val="both"/>
      <w:widowControl w:val="off"/>
    </w:pPr>
    <w:tblPr/>
  </w:style>
  <w:style w:type="character" w:styleId="1004" w:customStyle="1">
    <w:name w:val="要点1"/>
    <w:uiPriority w:val="0"/>
    <w:qFormat/>
    <w:rPr>
      <w:b/>
    </w:rPr>
  </w:style>
  <w:style w:type="character" w:styleId="1005" w:customStyle="1">
    <w:name w:val="强调1"/>
    <w:uiPriority w:val="0"/>
    <w:qFormat/>
    <w:rPr>
      <w:i/>
    </w:rPr>
  </w:style>
  <w:style w:type="character" w:styleId="1006" w:customStyle="1">
    <w:name w:val="超链接1"/>
    <w:uiPriority w:val="0"/>
    <w:qFormat/>
    <w:rPr>
      <w:color w:val="0000ff"/>
      <w:u w:val="single"/>
    </w:rPr>
  </w:style>
  <w:style w:type="character" w:styleId="1007" w:customStyle="1">
    <w:name w:val="批注引用1"/>
    <w:uiPriority w:val="0"/>
    <w:qFormat/>
    <w:rPr>
      <w:sz w:val="21"/>
      <w:szCs w:val="21"/>
    </w:rPr>
  </w:style>
  <w:style w:type="paragraph" w:styleId="1008" w:customStyle="1">
    <w:name w:val="正文（缩进）"/>
    <w:basedOn w:val="749"/>
    <w:uiPriority w:val="0"/>
    <w:qFormat/>
    <w:pPr>
      <w:ind w:firstLine="480"/>
      <w:spacing w:before="156" w:after="156"/>
    </w:pPr>
  </w:style>
  <w:style w:type="paragraph" w:styleId="1009" w:customStyle="1">
    <w:name w:val="正文1"/>
    <w:basedOn w:val="749"/>
    <w:next w:val="1010"/>
    <w:uiPriority w:val="0"/>
    <w:qFormat/>
    <w:pPr>
      <w:jc w:val="left"/>
      <w:spacing w:line="360" w:lineRule="atLeast"/>
    </w:pPr>
    <w:rPr>
      <w:rFonts w:ascii="宋体" w:cs="Arial"/>
      <w:sz w:val="24"/>
      <w:szCs w:val="20"/>
    </w:rPr>
  </w:style>
  <w:style w:type="paragraph" w:styleId="1010" w:customStyle="1">
    <w:name w:val="正文文本1"/>
    <w:basedOn w:val="1009"/>
    <w:next w:val="1011"/>
    <w:uiPriority w:val="0"/>
    <w:qFormat/>
    <w:pPr>
      <w:spacing w:after="120"/>
    </w:pPr>
    <w:rPr>
      <w:lang w:eastAsia="en-US"/>
    </w:rPr>
  </w:style>
  <w:style w:type="paragraph" w:styleId="1011" w:customStyle="1">
    <w:name w:val="一级条标题"/>
    <w:basedOn w:val="1012"/>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next w:val="74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13" w:customStyle="1">
    <w:name w:val="段"/>
    <w:basedOn w:val="1009"/>
    <w:next w:val="749"/>
    <w:uiPriority w:val="0"/>
    <w:qFormat/>
    <w:pPr>
      <w:ind w:firstLine="200"/>
      <w:widowControl/>
    </w:pPr>
    <w:rPr>
      <w:sz w:val="20"/>
    </w:rPr>
  </w:style>
  <w:style w:type="paragraph" w:styleId="1014" w:customStyle="1">
    <w:name w:val="普通正文"/>
    <w:basedOn w:val="749"/>
    <w:uiPriority w:val="0"/>
    <w:qFormat/>
    <w:pPr>
      <w:ind w:firstLine="480"/>
      <w:jc w:val="left"/>
      <w:spacing w:before="120" w:after="120" w:line="360" w:lineRule="auto"/>
    </w:pPr>
    <w:rPr>
      <w:rFonts w:ascii="Arial" w:hAnsi="Arial"/>
      <w:sz w:val="24"/>
      <w:szCs w:val="24"/>
    </w:rPr>
  </w:style>
  <w:style w:type="paragraph" w:styleId="1015" w:customStyle="1">
    <w:name w:val="Char"/>
    <w:basedOn w:val="749"/>
    <w:uiPriority w:val="0"/>
    <w:qFormat/>
    <w:pPr>
      <w:ind w:firstLine="200"/>
      <w:tabs>
        <w:tab w:val="left" w:pos="360" w:leader="none"/>
      </w:tabs>
    </w:pPr>
    <w:rPr>
      <w:rFonts w:ascii="Times New Roman" w:hAnsi="Times New Roman"/>
      <w:sz w:val="28"/>
      <w:szCs w:val="30"/>
    </w:rPr>
  </w:style>
  <w:style w:type="paragraph" w:styleId="1016" w:customStyle="1">
    <w:name w:val="Table Paragraph"/>
    <w:basedOn w:val="749"/>
    <w:uiPriority w:val="1"/>
    <w:qFormat/>
    <w:rPr>
      <w:rFonts w:ascii="Noto Sans CJK JP Regular" w:hAnsi="Noto Sans CJK JP Regular" w:eastAsia="Noto Sans CJK JP Regular" w:cs="Noto Sans CJK JP Regular"/>
    </w:rPr>
  </w:style>
  <w:style w:type="paragraph" w:styleId="1017" w:customStyle="1">
    <w:name w:val="正文（1）"/>
    <w:basedOn w:val="749"/>
    <w:uiPriority w:val="0"/>
    <w:qFormat/>
    <w:pPr>
      <w:numPr>
        <w:ilvl w:val="0"/>
        <w:numId w:val="1"/>
      </w:numPr>
      <w:ind w:firstLine="200"/>
    </w:pPr>
    <w:rPr>
      <w:szCs w:val="24"/>
    </w:rPr>
  </w:style>
  <w:style w:type="paragraph" w:styleId="1018" w:customStyle="1">
    <w:name w:val="朱-正文"/>
    <w:basedOn w:val="749"/>
    <w:uiPriority w:val="0"/>
    <w:qFormat/>
    <w:pPr>
      <w:ind w:firstLine="200"/>
    </w:pPr>
    <w:rPr>
      <w:rFonts w:ascii="Times New Roman"/>
      <w:color w:val="000000"/>
      <w:szCs w:val="24"/>
      <w:lang w:val="en-GB"/>
    </w:rPr>
  </w:style>
  <w:style w:type="paragraph" w:styleId="1019" w:customStyle="1">
    <w:name w:val="GP正文(首行缩进)"/>
    <w:basedOn w:val="749"/>
    <w:uiPriority w:val="0"/>
    <w:qFormat/>
    <w:pPr>
      <w:ind w:firstLine="480"/>
      <w:jc w:val="left"/>
    </w:pPr>
    <w:rPr>
      <w:rFonts w:ascii="Times New Roman" w:hAnsi="宋体"/>
      <w:sz w:val="24"/>
      <w:szCs w:val="24"/>
    </w:rPr>
  </w:style>
  <w:style w:type="character" w:styleId="1020" w:customStyle="1">
    <w:name w:val="font71"/>
    <w:uiPriority w:val="0"/>
    <w:qFormat/>
    <w:rPr>
      <w:rFonts w:hint="eastAsia" w:ascii="宋体" w:hAnsi="宋体" w:eastAsia="宋体" w:cs="宋体"/>
      <w:color w:val="ff0000"/>
      <w:sz w:val="21"/>
      <w:szCs w:val="21"/>
      <w:u w:val="none"/>
    </w:rPr>
  </w:style>
  <w:style w:type="character" w:styleId="1021" w:customStyle="1">
    <w:name w:val="font41"/>
    <w:uiPriority w:val="0"/>
    <w:qFormat/>
    <w:rPr>
      <w:rFonts w:hint="eastAsia" w:ascii="宋体" w:hAnsi="宋体" w:eastAsia="宋体" w:cs="宋体"/>
      <w:color w:val="000000"/>
      <w:sz w:val="21"/>
      <w:szCs w:val="21"/>
      <w:u w:val="none"/>
    </w:rPr>
  </w:style>
  <w:style w:type="paragraph" w:styleId="1022" w:customStyle="1">
    <w:name w:val="列出段落"/>
    <w:basedOn w:val="749"/>
    <w:uiPriority w:val="0"/>
    <w:qFormat/>
    <w:pPr>
      <w:ind w:firstLine="420"/>
    </w:pPr>
  </w:style>
  <w:style w:type="paragraph" w:styleId="1023" w:customStyle="1">
    <w:name w:val="列出段落2"/>
    <w:basedOn w:val="749"/>
    <w:uiPriority w:val="34"/>
    <w:qFormat/>
    <w:pPr>
      <w:ind w:firstLine="420"/>
    </w:pPr>
    <w:rPr>
      <w:rFonts w:ascii="宋体"/>
      <w:color w:val="404040"/>
    </w:rPr>
  </w:style>
  <w:style w:type="paragraph" w:styleId="1024" w:customStyle="1">
    <w:name w:val="列表段落1"/>
    <w:basedOn w:val="749"/>
    <w:uiPriority w:val="0"/>
    <w:qFormat/>
    <w:pPr>
      <w:ind w:firstLine="200"/>
    </w:pPr>
    <w:rPr>
      <w:rFonts w:cs="宋体"/>
    </w:rPr>
  </w:style>
  <w:style w:type="character" w:styleId="1025" w:customStyle="1">
    <w:name w:val="font51"/>
    <w:uiPriority w:val="0"/>
    <w:qFormat/>
    <w:rPr>
      <w:rFonts w:hint="eastAsia" w:ascii="宋体" w:hAnsi="宋体" w:eastAsia="宋体" w:cs="宋体"/>
      <w:color w:val="000000"/>
      <w:sz w:val="24"/>
      <w:szCs w:val="24"/>
      <w:u w:val="none"/>
      <w:vertAlign w:val="subscript"/>
    </w:rPr>
  </w:style>
  <w:style w:type="character" w:styleId="1026" w:customStyle="1">
    <w:name w:val="font61"/>
    <w:uiPriority w:val="0"/>
    <w:qFormat/>
    <w:rPr>
      <w:rFonts w:hint="eastAsia" w:ascii="宋体" w:hAnsi="宋体" w:eastAsia="宋体" w:cs="宋体"/>
      <w:color w:val="000000"/>
      <w:sz w:val="24"/>
      <w:szCs w:val="24"/>
      <w:u w:val="none"/>
    </w:rPr>
  </w:style>
  <w:style w:type="character" w:styleId="1027" w:customStyle="1">
    <w:name w:val="font01"/>
    <w:uiPriority w:val="0"/>
    <w:qFormat/>
    <w:rPr>
      <w:rFonts w:hint="eastAsia" w:ascii="宋体" w:hAnsi="宋体" w:eastAsia="宋体" w:cs="宋体"/>
      <w:color w:val="000000"/>
      <w:sz w:val="24"/>
      <w:szCs w:val="24"/>
      <w:u w:val="none"/>
    </w:rPr>
  </w:style>
  <w:style w:type="character" w:styleId="1028" w:customStyle="1">
    <w:name w:val="font81"/>
    <w:uiPriority w:val="0"/>
    <w:qFormat/>
    <w:rPr>
      <w:rFonts w:ascii="微软雅黑" w:hAnsi="微软雅黑" w:eastAsia="微软雅黑" w:cs="微软雅黑"/>
      <w:color w:val="000000"/>
      <w:sz w:val="24"/>
      <w:szCs w:val="24"/>
      <w:u w:val="none"/>
    </w:rPr>
  </w:style>
  <w:style w:type="character" w:styleId="1029" w:customStyle="1">
    <w:name w:val="font91"/>
    <w:uiPriority w:val="0"/>
    <w:qFormat/>
    <w:rPr>
      <w:rFonts w:ascii="Segoe UI Symbol" w:hAnsi="Segoe UI Symbol" w:eastAsia="Segoe UI Symbol" w:cs="Segoe UI Symbol"/>
      <w:color w:val="000000"/>
      <w:sz w:val="24"/>
      <w:szCs w:val="24"/>
      <w:u w:val="none"/>
    </w:rPr>
  </w:style>
  <w:style w:type="character" w:styleId="1030" w:customStyle="1">
    <w:name w:val="font101"/>
    <w:uiPriority w:val="0"/>
    <w:qFormat/>
    <w:rPr>
      <w:rFonts w:ascii="Calibri" w:hAnsi="Calibri" w:cs="Calibri"/>
      <w:color w:val="000000"/>
      <w:sz w:val="24"/>
      <w:szCs w:val="24"/>
      <w:u w:val="none"/>
    </w:rPr>
  </w:style>
  <w:style w:type="paragraph" w:styleId="1031"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32" w:customStyle="1">
    <w:name w:val="TableEmphasis"/>
    <w:basedOn w:val="749"/>
    <w:uiPriority w:val="0"/>
    <w:qFormat/>
    <w:rPr>
      <w:rFonts w:ascii="Times New Roman" w:hAnsi="Times New Roman" w:eastAsia="Times New Roman"/>
      <w:b/>
      <w:bCs/>
      <w:color w:val="3333ff"/>
      <w:sz w:val="16"/>
      <w:szCs w:val="18"/>
    </w:rPr>
  </w:style>
  <w:style w:type="paragraph" w:styleId="1033" w:customStyle="1">
    <w:name w:val="修订1"/>
    <w:uiPriority w:val="99"/>
    <w:unhideWhenUsed/>
    <w:qFormat/>
    <w:rPr>
      <w:rFonts w:hint="default" w:ascii="Calibri" w:hAnsi="Calibri" w:eastAsia="宋体" w:cs="Times New Roman"/>
      <w:sz w:val="21"/>
      <w:szCs w:val="22"/>
      <w:lang w:val="en-US" w:eastAsia="zh-CN" w:bidi="ar-SA"/>
    </w:rPr>
  </w:style>
  <w:style w:type="paragraph" w:styleId="1034" w:customStyle="1">
    <w:name w:val="修订2"/>
    <w:uiPriority w:val="99"/>
    <w:semiHidden/>
    <w:qFormat/>
    <w:rPr>
      <w:rFonts w:hint="default" w:ascii="Calibri" w:hAnsi="Calibri" w:eastAsia="宋体" w:cs="Times New Roman"/>
      <w:sz w:val="21"/>
      <w:szCs w:val="22"/>
      <w:lang w:val="en-US" w:eastAsia="zh-CN" w:bidi="ar-SA"/>
    </w:rPr>
  </w:style>
  <w:style w:type="character" w:styleId="1035" w:customStyle="1">
    <w:name w:val="font11"/>
    <w:uiPriority w:val="0"/>
    <w:qFormat/>
    <w:rPr>
      <w:rFonts w:hint="eastAsia" w:ascii="宋体" w:hAnsi="宋体" w:eastAsia="宋体" w:cs="宋体"/>
      <w:color w:val="000000"/>
      <w:sz w:val="24"/>
      <w:szCs w:val="24"/>
      <w:u w:val="none"/>
    </w:rPr>
  </w:style>
  <w:style w:type="character" w:styleId="1036" w:customStyle="1">
    <w:name w:val="font21"/>
    <w:uiPriority w:val="0"/>
    <w:qFormat/>
    <w:rPr>
      <w:rFonts w:ascii="Segoe UI Symbol" w:hAnsi="Segoe UI Symbol" w:eastAsia="Segoe UI Symbol" w:cs="Segoe UI Symbol"/>
      <w:color w:val="000000"/>
      <w:sz w:val="24"/>
      <w:szCs w:val="24"/>
      <w:u w:val="none"/>
    </w:rPr>
  </w:style>
  <w:style w:type="character" w:styleId="1037" w:customStyle="1">
    <w:name w:val="NormalCharacter1"/>
    <w:uiPriority w:val="0"/>
    <w:semiHidden/>
    <w:qFormat/>
  </w:style>
  <w:style w:type="character" w:styleId="1038" w:customStyle="1">
    <w:name w:val="font31"/>
    <w:uiPriority w:val="0"/>
    <w:qFormat/>
    <w:rPr>
      <w:rFonts w:hint="eastAsia" w:ascii="宋体" w:hAnsi="宋体" w:eastAsia="宋体" w:cs="宋体"/>
      <w:color w:val="000000"/>
      <w:sz w:val="21"/>
      <w:szCs w:val="21"/>
      <w:u w:val="none"/>
    </w:rPr>
  </w:style>
  <w:style w:type="paragraph" w:styleId="1039" w:customStyle="1">
    <w:name w:val="无间隔1"/>
    <w:uiPriority w:val="1"/>
    <w:qFormat/>
    <w:rPr>
      <w:rFonts w:hint="default" w:ascii="Times New Roman" w:hAnsi="Times New Roman" w:eastAsia="宋体" w:cs="Times New Roman"/>
      <w:lang w:val="en-US" w:eastAsia="zh-CN" w:bidi="ar-SA"/>
    </w:rPr>
  </w:style>
  <w:style w:type="paragraph" w:styleId="1040" w:customStyle="1">
    <w:name w:val="索引 41"/>
    <w:basedOn w:val="749"/>
    <w:next w:val="749"/>
    <w:uiPriority w:val="99"/>
    <w:unhideWhenUsed/>
    <w:qFormat/>
    <w:pPr>
      <w:ind w:left="600"/>
    </w:pPr>
    <w:rPr>
      <w:rFonts w:ascii="Verdana" w:hAnsi="Verdana" w:eastAsia="微软雅黑"/>
      <w:szCs w:val="20"/>
    </w:rPr>
  </w:style>
  <w:style w:type="paragraph" w:styleId="1041" w:customStyle="1">
    <w:name w:val="首行缩进"/>
    <w:basedOn w:val="749"/>
    <w:uiPriority w:val="0"/>
    <w:qFormat/>
    <w:pPr>
      <w:ind w:firstLine="420"/>
      <w:spacing w:line="360" w:lineRule="auto"/>
    </w:pPr>
  </w:style>
  <w:style w:type="paragraph" w:styleId="1042" w:customStyle="1">
    <w:name w:val="表格文字"/>
    <w:basedOn w:val="749"/>
    <w:uiPriority w:val="0"/>
    <w:qFormat/>
    <w:rPr>
      <w:rFonts w:cs="宋体"/>
      <w:spacing w:val="2"/>
      <w:szCs w:val="21"/>
      <w:lang w:eastAsia="en-US"/>
    </w:rPr>
  </w:style>
  <w:style w:type="paragraph" w:styleId="1043" w:customStyle="1">
    <w:name w:val="修订3"/>
    <w:hidden/>
    <w:uiPriority w:val="99"/>
    <w:unhideWhenUsed/>
    <w:qFormat/>
    <w:rPr>
      <w:rFonts w:hint="default" w:ascii="Calibri" w:hAnsi="Calibri" w:eastAsia="宋体" w:cs="Times New Roman"/>
      <w:sz w:val="21"/>
      <w:szCs w:val="22"/>
      <w:lang w:val="en-US" w:eastAsia="zh-CN" w:bidi="ar-SA"/>
    </w:rPr>
  </w:style>
  <w:style w:type="paragraph" w:styleId="1044" w:customStyle="1">
    <w:name w:val="修订4"/>
    <w:hidden/>
    <w:uiPriority w:val="99"/>
    <w:unhideWhenUsed/>
    <w:qFormat/>
    <w:rPr>
      <w:rFonts w:hint="default" w:ascii="Calibri" w:hAnsi="Calibri" w:eastAsia="宋体" w:cs="Times New Roman"/>
      <w:sz w:val="21"/>
      <w:szCs w:val="22"/>
      <w:lang w:val="en-US" w:eastAsia="zh-CN" w:bidi="ar-SA"/>
    </w:rPr>
  </w:style>
  <w:style w:type="paragraph" w:styleId="1045" w:customStyle="1">
    <w:name w:val="修订5"/>
    <w:hidden/>
    <w:uiPriority w:val="99"/>
    <w:unhideWhenUsed/>
    <w:qFormat/>
    <w:rPr>
      <w:rFonts w:hint="default" w:ascii="Calibri" w:hAnsi="Calibri" w:eastAsia="宋体" w:cs="Times New Roman"/>
      <w:sz w:val="21"/>
      <w:szCs w:val="22"/>
      <w:lang w:val="en-US" w:eastAsia="zh-CN" w:bidi="ar-SA"/>
    </w:rPr>
  </w:style>
  <w:style w:type="paragraph" w:styleId="1046" w:customStyle="1">
    <w:name w:val="修订6"/>
    <w:hidden/>
    <w:uiPriority w:val="99"/>
    <w:unhideWhenUsed/>
    <w:qFormat/>
    <w:rPr>
      <w:rFonts w:hint="default" w:ascii="Calibri" w:hAnsi="Calibri" w:eastAsia="宋体" w:cs="Times New Roman"/>
      <w:sz w:val="21"/>
      <w:szCs w:val="22"/>
      <w:lang w:val="en-US" w:eastAsia="zh-CN" w:bidi="ar-SA"/>
    </w:rPr>
  </w:style>
  <w:style w:type="character" w:styleId="1047" w:customStyle="1">
    <w:name w:val="批注文字 字符"/>
    <w:basedOn w:val="759"/>
    <w:link w:val="765"/>
    <w:uiPriority w:val="99"/>
    <w:qFormat/>
    <w:rPr>
      <w:rFonts w:ascii="Calibri" w:hAnsi="Calibri"/>
      <w:sz w:val="21"/>
      <w:szCs w:val="22"/>
    </w:rPr>
  </w:style>
  <w:style w:type="character" w:styleId="1048" w:customStyle="1">
    <w:name w:val="批注主题 字符"/>
    <w:basedOn w:val="1047"/>
    <w:link w:val="784"/>
    <w:uiPriority w:val="99"/>
    <w:semiHidden/>
    <w:qFormat/>
    <w:rPr>
      <w:rFonts w:ascii="Calibri" w:hAnsi="Calibri"/>
      <w:b/>
      <w:bCs/>
      <w:sz w:val="21"/>
      <w:szCs w:val="22"/>
    </w:rPr>
  </w:style>
  <w:style w:type="paragraph" w:styleId="1049" w:customStyle="1">
    <w:name w:val="Revision"/>
    <w:hidden/>
    <w:uiPriority w:val="99"/>
    <w:unhideWhenUsed/>
    <w:qFormat/>
    <w:rPr>
      <w:rFonts w:hint="default" w:ascii="Calibri" w:hAnsi="Calibri" w:eastAsia="宋体" w:cs="Times New Roman"/>
      <w:sz w:val="21"/>
      <w:szCs w:val="22"/>
      <w:lang w:val="en-US" w:eastAsia="zh-CN" w:bidi="ar-SA"/>
    </w:rPr>
  </w:style>
  <w:style w:type="table" w:styleId="1050" w:customStyle="1">
    <w:name w:val="table"/>
    <w:basedOn w:val="760"/>
    <w:uiPriority w:val="0"/>
    <w:qFormat/>
    <w:rPr>
      <w:rFonts w:eastAsiaTheme="minorEastAsia"/>
    </w:rPr>
    <w:tblPr/>
  </w:style>
  <w:style w:type="paragraph" w:styleId="1051" w:customStyle="1">
    <w:name w:val="Table Text"/>
    <w:basedOn w:val="749"/>
    <w:uiPriority w:val="0"/>
    <w:semiHidden/>
    <w:qFormat/>
    <w:rPr>
      <w:rFonts w:ascii="宋体" w:hAnsi="宋体" w:eastAsia="宋体" w:cs="宋体"/>
      <w:sz w:val="38"/>
      <w:szCs w:val="38"/>
      <w:lang w:val="en-US" w:eastAsia="en-US" w:bidi="ar-SA"/>
    </w:rPr>
  </w:style>
  <w:style w:type="numbering" w:styleId="10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李俊</cp:lastModifiedBy>
  <cp:revision>79</cp:revision>
  <dcterms:created xsi:type="dcterms:W3CDTF">2024-11-07T06:15:00Z</dcterms:created>
  <dcterms:modified xsi:type="dcterms:W3CDTF">2026-05-08T09:48:10Z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3741AD966EFD4BE1886CED3A929FAB0D_13</vt:lpwstr>
  </property>
  <property fmtid="{D5CDD505-2E9C-101B-9397-08002B2CF9AE}" pid="4" name="KSOTemplateDocerSaveRecord">
    <vt:lpwstr>eyJoZGlkIjoiYmIxOGNjOWMyZTYwZmY3NzQ1Mjk4NjY2ZTI3ZmJjYTQiLCJ1c2VySWQiOiI1NDAwMzE2NTIifQ==</vt:lpwstr>
  </property>
</Properties>
</file>